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472E" w14:textId="7B91139A" w:rsidR="005B3C7E" w:rsidRDefault="005B3C7E" w:rsidP="008E2011">
      <w:pPr>
        <w:pStyle w:val="Heading2"/>
        <w:shd w:val="clear" w:color="auto" w:fill="C4BC96"/>
        <w:jc w:val="center"/>
        <w:rPr>
          <w:rFonts w:ascii="Calibri" w:hAnsi="Calibri" w:cs="Calibri"/>
          <w:i w:val="0"/>
        </w:rPr>
      </w:pPr>
      <w:r>
        <w:rPr>
          <w:rFonts w:ascii="Calibri" w:hAnsi="Calibri" w:cs="Calibri"/>
          <w:i w:val="0"/>
        </w:rPr>
        <w:t>CHEROKEE COUNTY COMMUNITY DEVELOPMENT (CDBG)</w:t>
      </w:r>
    </w:p>
    <w:p w14:paraId="37CA9072" w14:textId="5F9246A6" w:rsidR="005B3C7E" w:rsidRPr="005B3C7E" w:rsidRDefault="003141C3" w:rsidP="008E2011">
      <w:pPr>
        <w:pStyle w:val="Heading2"/>
        <w:shd w:val="clear" w:color="auto" w:fill="C4BC96"/>
        <w:jc w:val="center"/>
        <w:rPr>
          <w:rFonts w:ascii="Calibri" w:hAnsi="Calibri" w:cs="Calibri"/>
          <w:b w:val="0"/>
        </w:rPr>
      </w:pPr>
      <w:r>
        <w:rPr>
          <w:rFonts w:ascii="Calibri" w:hAnsi="Calibri" w:cs="Calibri"/>
          <w:i w:val="0"/>
        </w:rPr>
        <w:t xml:space="preserve">PY </w:t>
      </w:r>
      <w:r w:rsidR="00D47567">
        <w:rPr>
          <w:rFonts w:ascii="Calibri" w:hAnsi="Calibri" w:cs="Calibri"/>
          <w:i w:val="0"/>
        </w:rPr>
        <w:t>202</w:t>
      </w:r>
      <w:r w:rsidR="00F228E6">
        <w:rPr>
          <w:rFonts w:ascii="Calibri" w:hAnsi="Calibri" w:cs="Calibri"/>
          <w:i w:val="0"/>
        </w:rPr>
        <w:t>7</w:t>
      </w:r>
      <w:r w:rsidR="005B3C7E">
        <w:rPr>
          <w:rFonts w:ascii="Calibri" w:hAnsi="Calibri" w:cs="Calibri"/>
          <w:i w:val="0"/>
        </w:rPr>
        <w:t xml:space="preserve"> APPLICATION HANDBOOK</w:t>
      </w:r>
    </w:p>
    <w:p w14:paraId="2DE8B386" w14:textId="77777777" w:rsidR="005B3C7E" w:rsidRPr="00D4302F" w:rsidRDefault="005B3C7E" w:rsidP="00BE311A">
      <w:pPr>
        <w:pStyle w:val="Heading2"/>
        <w:spacing w:before="0" w:after="0"/>
        <w:rPr>
          <w:rFonts w:ascii="Calibri" w:hAnsi="Calibri" w:cs="Calibri"/>
          <w:b w:val="0"/>
          <w:i w:val="0"/>
          <w:sz w:val="24"/>
          <w:szCs w:val="24"/>
        </w:rPr>
      </w:pPr>
      <w:r w:rsidRPr="00D4302F">
        <w:rPr>
          <w:rFonts w:ascii="Calibri" w:hAnsi="Calibri" w:cs="Calibri"/>
          <w:b w:val="0"/>
          <w:i w:val="0"/>
          <w:sz w:val="24"/>
          <w:szCs w:val="24"/>
        </w:rPr>
        <w:t>The purpose of this handbook is to provide an explanation of Cherokee County’s Community Development Block Grant (CDBG) Program Application process</w:t>
      </w:r>
      <w:r w:rsidR="009F7C6C" w:rsidRPr="00D4302F">
        <w:rPr>
          <w:rFonts w:ascii="Calibri" w:hAnsi="Calibri" w:cs="Calibri"/>
          <w:b w:val="0"/>
          <w:i w:val="0"/>
          <w:sz w:val="24"/>
          <w:szCs w:val="24"/>
        </w:rPr>
        <w:t>.</w:t>
      </w:r>
      <w:r w:rsidRPr="00D4302F">
        <w:rPr>
          <w:rFonts w:ascii="Calibri" w:hAnsi="Calibri" w:cs="Calibri"/>
          <w:b w:val="0"/>
          <w:i w:val="0"/>
          <w:sz w:val="24"/>
          <w:szCs w:val="24"/>
        </w:rPr>
        <w:t xml:space="preserve">  This handbook provides an overview of the eligibility/program requirements and is for informational purposes only.  It is not intended to be a full disclosure of all applicable, federal, state or local rules, regulations or reporting requirements.</w:t>
      </w:r>
    </w:p>
    <w:p w14:paraId="533BE615" w14:textId="77777777" w:rsidR="00BE311A" w:rsidRPr="00D4302F" w:rsidRDefault="00BE311A" w:rsidP="00BE311A">
      <w:pPr>
        <w:jc w:val="both"/>
        <w:rPr>
          <w:rFonts w:ascii="Calibri" w:hAnsi="Calibri" w:cs="Calibri"/>
          <w:b/>
          <w:sz w:val="24"/>
          <w:szCs w:val="24"/>
        </w:rPr>
      </w:pPr>
    </w:p>
    <w:p w14:paraId="3BF69BA1" w14:textId="77777777" w:rsidR="005B3C7E" w:rsidRPr="00D4302F" w:rsidRDefault="00BE311A" w:rsidP="00BE311A">
      <w:pPr>
        <w:rPr>
          <w:rFonts w:ascii="Calibri" w:hAnsi="Calibri" w:cs="Calibri"/>
          <w:b/>
          <w:sz w:val="24"/>
          <w:szCs w:val="24"/>
          <w:u w:val="single"/>
        </w:rPr>
      </w:pPr>
      <w:r w:rsidRPr="00D4302F">
        <w:rPr>
          <w:rFonts w:ascii="Calibri" w:hAnsi="Calibri" w:cs="Calibri"/>
          <w:b/>
          <w:sz w:val="24"/>
          <w:szCs w:val="24"/>
          <w:u w:val="single"/>
        </w:rPr>
        <w:t>Application Process</w:t>
      </w:r>
    </w:p>
    <w:p w14:paraId="7EBD4DD2" w14:textId="73C1532B" w:rsidR="005B3C7E" w:rsidRPr="00D4302F" w:rsidRDefault="005B3C7E" w:rsidP="00571AD0">
      <w:pPr>
        <w:rPr>
          <w:rFonts w:ascii="Calibri" w:hAnsi="Calibri" w:cs="Calibri"/>
          <w:sz w:val="24"/>
          <w:szCs w:val="24"/>
        </w:rPr>
      </w:pPr>
      <w:r w:rsidRPr="00D4302F">
        <w:rPr>
          <w:rFonts w:ascii="Calibri" w:hAnsi="Calibri" w:cs="Calibri"/>
          <w:sz w:val="24"/>
          <w:szCs w:val="24"/>
        </w:rPr>
        <w:t>The PY</w:t>
      </w:r>
      <w:r w:rsidR="007B5782">
        <w:rPr>
          <w:rFonts w:ascii="Calibri" w:hAnsi="Calibri" w:cs="Calibri"/>
          <w:sz w:val="24"/>
          <w:szCs w:val="24"/>
        </w:rPr>
        <w:t xml:space="preserve"> </w:t>
      </w:r>
      <w:r w:rsidR="00D47567">
        <w:rPr>
          <w:rFonts w:ascii="Calibri" w:hAnsi="Calibri" w:cs="Calibri"/>
          <w:sz w:val="24"/>
          <w:szCs w:val="24"/>
        </w:rPr>
        <w:t>202</w:t>
      </w:r>
      <w:r w:rsidR="007038DB">
        <w:rPr>
          <w:rFonts w:ascii="Calibri" w:hAnsi="Calibri" w:cs="Calibri"/>
          <w:sz w:val="24"/>
          <w:szCs w:val="24"/>
        </w:rPr>
        <w:t>7</w:t>
      </w:r>
      <w:r w:rsidRPr="00D4302F">
        <w:rPr>
          <w:rFonts w:ascii="Calibri" w:hAnsi="Calibri" w:cs="Calibri"/>
          <w:sz w:val="24"/>
          <w:szCs w:val="24"/>
        </w:rPr>
        <w:t xml:space="preserve"> CDBG Program Applications </w:t>
      </w:r>
      <w:r w:rsidR="007038DB">
        <w:rPr>
          <w:rFonts w:ascii="Calibri" w:hAnsi="Calibri" w:cs="Calibri"/>
          <w:sz w:val="24"/>
          <w:szCs w:val="24"/>
        </w:rPr>
        <w:t xml:space="preserve">will be </w:t>
      </w:r>
      <w:r w:rsidRPr="00D4302F">
        <w:rPr>
          <w:rFonts w:ascii="Calibri" w:hAnsi="Calibri" w:cs="Calibri"/>
          <w:sz w:val="24"/>
          <w:szCs w:val="24"/>
        </w:rPr>
        <w:t xml:space="preserve">available to the public </w:t>
      </w:r>
      <w:r w:rsidR="003D22A5">
        <w:rPr>
          <w:rFonts w:ascii="Calibri" w:hAnsi="Calibri" w:cs="Calibri"/>
          <w:sz w:val="24"/>
          <w:szCs w:val="24"/>
        </w:rPr>
        <w:t xml:space="preserve">starting </w:t>
      </w:r>
      <w:r w:rsidRPr="00676537">
        <w:rPr>
          <w:rFonts w:ascii="Calibri" w:hAnsi="Calibri" w:cs="Calibri"/>
          <w:sz w:val="24"/>
          <w:szCs w:val="24"/>
        </w:rPr>
        <w:t xml:space="preserve">on </w:t>
      </w:r>
      <w:r w:rsidR="00DE5BDD" w:rsidRPr="00043AEC">
        <w:rPr>
          <w:rFonts w:ascii="Calibri" w:hAnsi="Calibri" w:cs="Calibri"/>
          <w:b/>
          <w:bCs/>
          <w:sz w:val="24"/>
          <w:szCs w:val="24"/>
        </w:rPr>
        <w:t xml:space="preserve">April </w:t>
      </w:r>
      <w:r w:rsidR="00D47567" w:rsidRPr="00043AEC">
        <w:rPr>
          <w:rFonts w:ascii="Calibri" w:hAnsi="Calibri" w:cs="Calibri"/>
          <w:b/>
          <w:bCs/>
          <w:sz w:val="24"/>
          <w:szCs w:val="24"/>
        </w:rPr>
        <w:t>2</w:t>
      </w:r>
      <w:r w:rsidR="003D22A5" w:rsidRPr="00043AEC">
        <w:rPr>
          <w:rFonts w:ascii="Calibri" w:hAnsi="Calibri" w:cs="Calibri"/>
          <w:b/>
          <w:bCs/>
          <w:sz w:val="24"/>
          <w:szCs w:val="24"/>
        </w:rPr>
        <w:t>7</w:t>
      </w:r>
      <w:r w:rsidR="00D47567" w:rsidRPr="00043AEC">
        <w:rPr>
          <w:rFonts w:ascii="Calibri" w:hAnsi="Calibri" w:cs="Calibri"/>
          <w:b/>
          <w:bCs/>
          <w:sz w:val="24"/>
          <w:szCs w:val="24"/>
        </w:rPr>
        <w:t>, 202</w:t>
      </w:r>
      <w:r w:rsidR="009E64E3">
        <w:rPr>
          <w:rFonts w:ascii="Calibri" w:hAnsi="Calibri" w:cs="Calibri"/>
          <w:b/>
          <w:bCs/>
          <w:sz w:val="24"/>
          <w:szCs w:val="24"/>
        </w:rPr>
        <w:t>6</w:t>
      </w:r>
      <w:r w:rsidRPr="00D4302F">
        <w:rPr>
          <w:rFonts w:ascii="Calibri" w:hAnsi="Calibri" w:cs="Calibri"/>
          <w:sz w:val="24"/>
          <w:szCs w:val="24"/>
        </w:rPr>
        <w:t xml:space="preserve">.  </w:t>
      </w:r>
      <w:r w:rsidR="007038DB">
        <w:rPr>
          <w:rFonts w:ascii="Calibri" w:hAnsi="Calibri" w:cs="Calibri"/>
          <w:sz w:val="24"/>
          <w:szCs w:val="24"/>
        </w:rPr>
        <w:t xml:space="preserve">Applications are to be submitted to </w:t>
      </w:r>
      <w:r w:rsidRPr="00D4302F">
        <w:rPr>
          <w:rFonts w:ascii="Calibri" w:hAnsi="Calibri" w:cs="Calibri"/>
          <w:sz w:val="24"/>
          <w:szCs w:val="24"/>
        </w:rPr>
        <w:t xml:space="preserve">the CDBG Program Office no later than </w:t>
      </w:r>
      <w:r w:rsidRPr="00043AEC">
        <w:rPr>
          <w:rFonts w:ascii="Calibri" w:hAnsi="Calibri" w:cs="Calibri"/>
          <w:b/>
          <w:bCs/>
          <w:sz w:val="24"/>
          <w:szCs w:val="24"/>
        </w:rPr>
        <w:t xml:space="preserve">4:00 </w:t>
      </w:r>
      <w:r w:rsidR="00C83F55" w:rsidRPr="00043AEC">
        <w:rPr>
          <w:rFonts w:ascii="Calibri" w:hAnsi="Calibri" w:cs="Calibri"/>
          <w:b/>
          <w:bCs/>
          <w:sz w:val="24"/>
          <w:szCs w:val="24"/>
        </w:rPr>
        <w:t>p.m.</w:t>
      </w:r>
      <w:r w:rsidRPr="00043AEC">
        <w:rPr>
          <w:rFonts w:ascii="Calibri" w:hAnsi="Calibri" w:cs="Calibri"/>
          <w:b/>
          <w:bCs/>
          <w:sz w:val="24"/>
          <w:szCs w:val="24"/>
        </w:rPr>
        <w:t>,</w:t>
      </w:r>
      <w:r w:rsidRPr="00676537">
        <w:rPr>
          <w:rFonts w:ascii="Calibri" w:hAnsi="Calibri" w:cs="Calibri"/>
          <w:sz w:val="24"/>
          <w:szCs w:val="24"/>
        </w:rPr>
        <w:t xml:space="preserve"> </w:t>
      </w:r>
      <w:r w:rsidR="003D22A5" w:rsidRPr="00043AEC">
        <w:rPr>
          <w:rFonts w:ascii="Calibri" w:hAnsi="Calibri" w:cs="Calibri"/>
          <w:b/>
          <w:bCs/>
          <w:sz w:val="24"/>
          <w:szCs w:val="24"/>
        </w:rPr>
        <w:t xml:space="preserve">Monday, </w:t>
      </w:r>
      <w:r w:rsidR="00D47567" w:rsidRPr="00043AEC">
        <w:rPr>
          <w:rFonts w:ascii="Calibri" w:hAnsi="Calibri" w:cs="Calibri"/>
          <w:b/>
          <w:bCs/>
          <w:sz w:val="24"/>
          <w:szCs w:val="24"/>
        </w:rPr>
        <w:t xml:space="preserve">June </w:t>
      </w:r>
      <w:r w:rsidR="00C7689A" w:rsidRPr="00043AEC">
        <w:rPr>
          <w:rFonts w:ascii="Calibri" w:hAnsi="Calibri" w:cs="Calibri"/>
          <w:b/>
          <w:bCs/>
          <w:sz w:val="24"/>
          <w:szCs w:val="24"/>
        </w:rPr>
        <w:t>29</w:t>
      </w:r>
      <w:r w:rsidR="00676537" w:rsidRPr="00043AEC">
        <w:rPr>
          <w:rFonts w:ascii="Calibri" w:hAnsi="Calibri" w:cs="Calibri"/>
          <w:b/>
          <w:bCs/>
          <w:sz w:val="24"/>
          <w:szCs w:val="24"/>
        </w:rPr>
        <w:t>, 202</w:t>
      </w:r>
      <w:r w:rsidR="00C7689A" w:rsidRPr="00043AEC">
        <w:rPr>
          <w:rFonts w:ascii="Calibri" w:hAnsi="Calibri" w:cs="Calibri"/>
          <w:b/>
          <w:bCs/>
          <w:sz w:val="24"/>
          <w:szCs w:val="24"/>
        </w:rPr>
        <w:t>6</w:t>
      </w:r>
      <w:r w:rsidRPr="00043AEC">
        <w:rPr>
          <w:rFonts w:ascii="Calibri" w:hAnsi="Calibri" w:cs="Calibri"/>
          <w:b/>
          <w:bCs/>
          <w:sz w:val="24"/>
          <w:szCs w:val="24"/>
        </w:rPr>
        <w:t>.</w:t>
      </w:r>
      <w:r w:rsidR="00BE311A" w:rsidRPr="00D4302F">
        <w:rPr>
          <w:rFonts w:ascii="Calibri" w:hAnsi="Calibri" w:cs="Calibri"/>
          <w:sz w:val="24"/>
          <w:szCs w:val="24"/>
        </w:rPr>
        <w:t xml:space="preserve">  These applications are available at </w:t>
      </w:r>
      <w:hyperlink r:id="rId8" w:history="1">
        <w:r w:rsidR="00EA6744" w:rsidRPr="00A7570B">
          <w:rPr>
            <w:rStyle w:val="Hyperlink"/>
            <w:rFonts w:ascii="Calibri" w:hAnsi="Calibri" w:cs="Calibri"/>
            <w:sz w:val="24"/>
            <w:szCs w:val="24"/>
          </w:rPr>
          <w:t>http://www.cherokeecountyga.gov/CDBG/</w:t>
        </w:r>
      </w:hyperlink>
      <w:r w:rsidR="00571AD0" w:rsidRPr="00D4302F">
        <w:rPr>
          <w:rFonts w:ascii="Calibri" w:hAnsi="Calibri" w:cs="Calibri"/>
          <w:sz w:val="24"/>
          <w:szCs w:val="24"/>
        </w:rPr>
        <w:t xml:space="preserve"> </w:t>
      </w:r>
      <w:r w:rsidR="009F126D" w:rsidRPr="00D4302F">
        <w:rPr>
          <w:rFonts w:ascii="Calibri" w:hAnsi="Calibri" w:cs="Calibri"/>
          <w:sz w:val="24"/>
          <w:szCs w:val="24"/>
        </w:rPr>
        <w:t xml:space="preserve">or by calling the CDBG </w:t>
      </w:r>
      <w:r w:rsidR="005D388C" w:rsidRPr="00D4302F">
        <w:rPr>
          <w:rFonts w:ascii="Calibri" w:hAnsi="Calibri" w:cs="Calibri"/>
          <w:sz w:val="24"/>
          <w:szCs w:val="24"/>
        </w:rPr>
        <w:t xml:space="preserve">Program </w:t>
      </w:r>
      <w:r w:rsidR="009F126D" w:rsidRPr="00D4302F">
        <w:rPr>
          <w:rFonts w:ascii="Calibri" w:hAnsi="Calibri" w:cs="Calibri"/>
          <w:sz w:val="24"/>
          <w:szCs w:val="24"/>
        </w:rPr>
        <w:t xml:space="preserve">Office at </w:t>
      </w:r>
      <w:r w:rsidR="0082669D" w:rsidRPr="00D4302F">
        <w:rPr>
          <w:rFonts w:ascii="Calibri" w:hAnsi="Calibri" w:cs="Calibri"/>
          <w:sz w:val="24"/>
          <w:szCs w:val="24"/>
        </w:rPr>
        <w:t>(</w:t>
      </w:r>
      <w:r w:rsidR="009F126D" w:rsidRPr="00D4302F">
        <w:rPr>
          <w:rFonts w:ascii="Calibri" w:hAnsi="Calibri" w:cs="Calibri"/>
          <w:sz w:val="24"/>
          <w:szCs w:val="24"/>
        </w:rPr>
        <w:t>770</w:t>
      </w:r>
      <w:r w:rsidR="0082669D" w:rsidRPr="00D4302F">
        <w:rPr>
          <w:rFonts w:ascii="Calibri" w:hAnsi="Calibri" w:cs="Calibri"/>
          <w:sz w:val="24"/>
          <w:szCs w:val="24"/>
        </w:rPr>
        <w:t xml:space="preserve">) </w:t>
      </w:r>
      <w:r w:rsidR="009F126D" w:rsidRPr="00D4302F">
        <w:rPr>
          <w:rFonts w:ascii="Calibri" w:hAnsi="Calibri" w:cs="Calibri"/>
          <w:sz w:val="24"/>
          <w:szCs w:val="24"/>
        </w:rPr>
        <w:t>721-780</w:t>
      </w:r>
      <w:r w:rsidR="0082669D" w:rsidRPr="00D4302F">
        <w:rPr>
          <w:rFonts w:ascii="Calibri" w:hAnsi="Calibri" w:cs="Calibri"/>
          <w:sz w:val="24"/>
          <w:szCs w:val="24"/>
        </w:rPr>
        <w:t>7</w:t>
      </w:r>
      <w:r w:rsidR="009F126D" w:rsidRPr="00D4302F">
        <w:rPr>
          <w:rFonts w:ascii="Calibri" w:hAnsi="Calibri" w:cs="Calibri"/>
          <w:sz w:val="24"/>
          <w:szCs w:val="24"/>
        </w:rPr>
        <w:t>.</w:t>
      </w:r>
    </w:p>
    <w:p w14:paraId="3F5F656E" w14:textId="77777777" w:rsidR="005B3C7E" w:rsidRPr="00D4302F" w:rsidRDefault="005B3C7E" w:rsidP="005B3C7E">
      <w:pPr>
        <w:rPr>
          <w:rFonts w:ascii="Calibri" w:hAnsi="Calibri" w:cs="Calibri"/>
          <w:sz w:val="24"/>
          <w:szCs w:val="24"/>
        </w:rPr>
      </w:pPr>
    </w:p>
    <w:p w14:paraId="49C2F56B" w14:textId="2D30E5BD" w:rsidR="005B3C7E" w:rsidRPr="00D4302F" w:rsidRDefault="005B3C7E" w:rsidP="005B3C7E">
      <w:pPr>
        <w:rPr>
          <w:rFonts w:ascii="Calibri" w:hAnsi="Calibri" w:cs="Calibri"/>
          <w:b/>
          <w:sz w:val="24"/>
          <w:szCs w:val="24"/>
          <w:u w:val="single"/>
        </w:rPr>
      </w:pPr>
      <w:r w:rsidRPr="00D4302F">
        <w:rPr>
          <w:rFonts w:ascii="Calibri" w:hAnsi="Calibri" w:cs="Calibri"/>
          <w:b/>
          <w:sz w:val="24"/>
          <w:szCs w:val="24"/>
          <w:u w:val="single"/>
        </w:rPr>
        <w:t xml:space="preserve">PY </w:t>
      </w:r>
      <w:r w:rsidR="00D47567">
        <w:rPr>
          <w:rFonts w:ascii="Calibri" w:hAnsi="Calibri" w:cs="Calibri"/>
          <w:b/>
          <w:sz w:val="24"/>
          <w:szCs w:val="24"/>
          <w:u w:val="single"/>
        </w:rPr>
        <w:t>202</w:t>
      </w:r>
      <w:r w:rsidR="004A374A">
        <w:rPr>
          <w:rFonts w:ascii="Calibri" w:hAnsi="Calibri" w:cs="Calibri"/>
          <w:b/>
          <w:sz w:val="24"/>
          <w:szCs w:val="24"/>
          <w:u w:val="single"/>
        </w:rPr>
        <w:t>7</w:t>
      </w:r>
      <w:r w:rsidRPr="00D4302F">
        <w:rPr>
          <w:rFonts w:ascii="Calibri" w:hAnsi="Calibri" w:cs="Calibri"/>
          <w:b/>
          <w:sz w:val="24"/>
          <w:szCs w:val="24"/>
          <w:u w:val="single"/>
        </w:rPr>
        <w:t xml:space="preserve"> CDBG Application Workshops</w:t>
      </w:r>
      <w:r w:rsidR="001F7411">
        <w:rPr>
          <w:rFonts w:ascii="Calibri" w:hAnsi="Calibri" w:cs="Calibri"/>
          <w:b/>
          <w:sz w:val="24"/>
          <w:szCs w:val="24"/>
          <w:u w:val="single"/>
        </w:rPr>
        <w:t xml:space="preserve">  (Mandatory)</w:t>
      </w:r>
    </w:p>
    <w:p w14:paraId="574DD626" w14:textId="3E4FFB20" w:rsidR="00BE311A" w:rsidRPr="00D4302F" w:rsidRDefault="00BE311A" w:rsidP="00BE311A">
      <w:pPr>
        <w:jc w:val="both"/>
        <w:rPr>
          <w:rFonts w:ascii="Calibri" w:hAnsi="Calibri" w:cs="Calibri"/>
          <w:sz w:val="24"/>
          <w:szCs w:val="24"/>
        </w:rPr>
      </w:pPr>
      <w:r w:rsidRPr="00D4302F">
        <w:rPr>
          <w:rFonts w:ascii="Calibri" w:hAnsi="Calibri" w:cs="Calibri"/>
          <w:sz w:val="24"/>
          <w:szCs w:val="24"/>
        </w:rPr>
        <w:t xml:space="preserve">Application Preparation Workshops will be held </w:t>
      </w:r>
      <w:r w:rsidRPr="001F7411">
        <w:rPr>
          <w:rFonts w:ascii="Calibri" w:hAnsi="Calibri" w:cs="Calibri"/>
          <w:sz w:val="24"/>
          <w:szCs w:val="24"/>
        </w:rPr>
        <w:t xml:space="preserve">on </w:t>
      </w:r>
      <w:r w:rsidR="00117705" w:rsidRPr="00393E4F">
        <w:rPr>
          <w:rFonts w:ascii="Calibri" w:hAnsi="Calibri" w:cs="Calibri"/>
          <w:sz w:val="24"/>
          <w:szCs w:val="24"/>
          <w:u w:val="single"/>
        </w:rPr>
        <w:t xml:space="preserve">Friday, May 8, </w:t>
      </w:r>
      <w:r w:rsidR="008F0540" w:rsidRPr="00393E4F">
        <w:rPr>
          <w:rFonts w:ascii="Calibri" w:hAnsi="Calibri" w:cs="Calibri"/>
          <w:sz w:val="24"/>
          <w:szCs w:val="24"/>
          <w:u w:val="single"/>
        </w:rPr>
        <w:t>2026,</w:t>
      </w:r>
      <w:r w:rsidR="00117705" w:rsidRPr="00393E4F">
        <w:rPr>
          <w:rFonts w:ascii="Calibri" w:hAnsi="Calibri" w:cs="Calibri"/>
          <w:sz w:val="24"/>
          <w:szCs w:val="24"/>
          <w:u w:val="single"/>
        </w:rPr>
        <w:t xml:space="preserve"> from 9:00 am-11:00 am</w:t>
      </w:r>
      <w:r w:rsidR="00117705">
        <w:rPr>
          <w:rFonts w:ascii="Calibri" w:hAnsi="Calibri" w:cs="Calibri"/>
          <w:sz w:val="24"/>
          <w:szCs w:val="24"/>
        </w:rPr>
        <w:t xml:space="preserve"> and </w:t>
      </w:r>
      <w:r w:rsidR="00A869B9" w:rsidRPr="00393E4F">
        <w:rPr>
          <w:rFonts w:ascii="Calibri" w:hAnsi="Calibri" w:cs="Calibri"/>
          <w:sz w:val="24"/>
          <w:szCs w:val="24"/>
          <w:u w:val="single"/>
        </w:rPr>
        <w:t>T</w:t>
      </w:r>
      <w:r w:rsidR="00620B91" w:rsidRPr="00393E4F">
        <w:rPr>
          <w:rFonts w:ascii="Calibri" w:hAnsi="Calibri" w:cs="Calibri"/>
          <w:sz w:val="24"/>
          <w:szCs w:val="24"/>
          <w:u w:val="single"/>
        </w:rPr>
        <w:t>uesday, May 1</w:t>
      </w:r>
      <w:r w:rsidR="00117705" w:rsidRPr="00393E4F">
        <w:rPr>
          <w:rFonts w:ascii="Calibri" w:hAnsi="Calibri" w:cs="Calibri"/>
          <w:sz w:val="24"/>
          <w:szCs w:val="24"/>
          <w:u w:val="single"/>
        </w:rPr>
        <w:t>2</w:t>
      </w:r>
      <w:r w:rsidR="00620B91" w:rsidRPr="00393E4F">
        <w:rPr>
          <w:rFonts w:ascii="Calibri" w:hAnsi="Calibri" w:cs="Calibri"/>
          <w:sz w:val="24"/>
          <w:szCs w:val="24"/>
          <w:u w:val="single"/>
        </w:rPr>
        <w:t>, 202</w:t>
      </w:r>
      <w:r w:rsidR="00117705" w:rsidRPr="00393E4F">
        <w:rPr>
          <w:rFonts w:ascii="Calibri" w:hAnsi="Calibri" w:cs="Calibri"/>
          <w:sz w:val="24"/>
          <w:szCs w:val="24"/>
          <w:u w:val="single"/>
        </w:rPr>
        <w:t>6</w:t>
      </w:r>
      <w:r w:rsidR="00620B91" w:rsidRPr="00393E4F">
        <w:rPr>
          <w:rFonts w:ascii="Calibri" w:hAnsi="Calibri" w:cs="Calibri"/>
          <w:sz w:val="24"/>
          <w:szCs w:val="24"/>
          <w:u w:val="single"/>
        </w:rPr>
        <w:t xml:space="preserve">, from </w:t>
      </w:r>
      <w:r w:rsidR="00117705" w:rsidRPr="00393E4F">
        <w:rPr>
          <w:rFonts w:ascii="Calibri" w:hAnsi="Calibri" w:cs="Calibri"/>
          <w:sz w:val="24"/>
          <w:szCs w:val="24"/>
          <w:u w:val="single"/>
        </w:rPr>
        <w:t>1:30 pm</w:t>
      </w:r>
      <w:r w:rsidR="00620B91" w:rsidRPr="00393E4F">
        <w:rPr>
          <w:rFonts w:ascii="Calibri" w:hAnsi="Calibri" w:cs="Calibri"/>
          <w:sz w:val="24"/>
          <w:szCs w:val="24"/>
          <w:u w:val="single"/>
        </w:rPr>
        <w:t>-</w:t>
      </w:r>
      <w:r w:rsidR="00117705" w:rsidRPr="00393E4F">
        <w:rPr>
          <w:rFonts w:ascii="Calibri" w:hAnsi="Calibri" w:cs="Calibri"/>
          <w:sz w:val="24"/>
          <w:szCs w:val="24"/>
          <w:u w:val="single"/>
        </w:rPr>
        <w:t>3:30 pm</w:t>
      </w:r>
      <w:r w:rsidR="00117705">
        <w:rPr>
          <w:rFonts w:ascii="Calibri" w:hAnsi="Calibri" w:cs="Calibri"/>
          <w:sz w:val="24"/>
          <w:szCs w:val="24"/>
        </w:rPr>
        <w:t xml:space="preserve"> </w:t>
      </w:r>
      <w:r w:rsidR="00620B91">
        <w:rPr>
          <w:rFonts w:ascii="Calibri" w:hAnsi="Calibri" w:cs="Calibri"/>
          <w:sz w:val="24"/>
          <w:szCs w:val="24"/>
        </w:rPr>
        <w:t>a</w:t>
      </w:r>
      <w:r w:rsidR="001F7411" w:rsidRPr="001F7411">
        <w:rPr>
          <w:rFonts w:ascii="Calibri" w:hAnsi="Calibri" w:cs="Calibri"/>
          <w:sz w:val="24"/>
          <w:szCs w:val="24"/>
        </w:rPr>
        <w:t>t</w:t>
      </w:r>
      <w:r w:rsidRPr="001F7411">
        <w:rPr>
          <w:rFonts w:ascii="Calibri" w:hAnsi="Calibri" w:cs="Calibri"/>
          <w:sz w:val="24"/>
          <w:szCs w:val="24"/>
        </w:rPr>
        <w:t xml:space="preserve"> </w:t>
      </w:r>
      <w:r w:rsidR="00922C85" w:rsidRPr="001F7411">
        <w:rPr>
          <w:rFonts w:ascii="Calibri" w:hAnsi="Calibri" w:cs="Calibri"/>
          <w:sz w:val="24"/>
          <w:szCs w:val="24"/>
        </w:rPr>
        <w:t>1130 Bluffs Parkway</w:t>
      </w:r>
      <w:r w:rsidRPr="001F7411">
        <w:rPr>
          <w:rFonts w:ascii="Calibri" w:hAnsi="Calibri" w:cs="Calibri"/>
          <w:sz w:val="24"/>
          <w:szCs w:val="24"/>
        </w:rPr>
        <w:t>, Canton, GA 30114</w:t>
      </w:r>
      <w:r w:rsidR="004F6A0E">
        <w:rPr>
          <w:rFonts w:ascii="Calibri" w:hAnsi="Calibri" w:cs="Calibri"/>
          <w:sz w:val="24"/>
          <w:szCs w:val="24"/>
        </w:rPr>
        <w:t xml:space="preserve"> main level Sal</w:t>
      </w:r>
      <w:r w:rsidR="001A5E70">
        <w:rPr>
          <w:rFonts w:ascii="Calibri" w:hAnsi="Calibri" w:cs="Calibri"/>
          <w:sz w:val="24"/>
          <w:szCs w:val="24"/>
        </w:rPr>
        <w:t>a</w:t>
      </w:r>
      <w:r w:rsidR="004F6A0E">
        <w:rPr>
          <w:rFonts w:ascii="Calibri" w:hAnsi="Calibri" w:cs="Calibri"/>
          <w:sz w:val="24"/>
          <w:szCs w:val="24"/>
        </w:rPr>
        <w:t xml:space="preserve">coa Room. </w:t>
      </w:r>
      <w:r w:rsidR="003853F2">
        <w:rPr>
          <w:rFonts w:ascii="Calibri" w:hAnsi="Calibri" w:cs="Calibri"/>
          <w:b/>
          <w:sz w:val="24"/>
          <w:szCs w:val="24"/>
        </w:rPr>
        <w:t xml:space="preserve">It is mandatory that </w:t>
      </w:r>
      <w:r w:rsidR="0082669D" w:rsidRPr="001F7411">
        <w:rPr>
          <w:rFonts w:ascii="Calibri" w:hAnsi="Calibri" w:cs="Calibri"/>
          <w:b/>
          <w:sz w:val="24"/>
          <w:szCs w:val="24"/>
        </w:rPr>
        <w:t>a</w:t>
      </w:r>
      <w:r w:rsidRPr="001F7411">
        <w:rPr>
          <w:rFonts w:ascii="Calibri" w:hAnsi="Calibri" w:cs="Calibri"/>
          <w:b/>
          <w:sz w:val="24"/>
          <w:szCs w:val="24"/>
        </w:rPr>
        <w:t>ll applicants attend one session of the application workshop</w:t>
      </w:r>
      <w:r w:rsidR="0082669D" w:rsidRPr="001F7411">
        <w:rPr>
          <w:rFonts w:ascii="Calibri" w:hAnsi="Calibri" w:cs="Calibri"/>
          <w:b/>
          <w:sz w:val="24"/>
          <w:szCs w:val="24"/>
        </w:rPr>
        <w:t>.</w:t>
      </w:r>
      <w:r w:rsidRPr="001F7411">
        <w:rPr>
          <w:rFonts w:ascii="Calibri" w:hAnsi="Calibri" w:cs="Calibri"/>
          <w:b/>
          <w:sz w:val="24"/>
          <w:szCs w:val="24"/>
        </w:rPr>
        <w:t xml:space="preserve"> </w:t>
      </w:r>
      <w:r w:rsidRPr="001F7411">
        <w:rPr>
          <w:rFonts w:ascii="Calibri" w:hAnsi="Calibri" w:cs="Calibri"/>
          <w:sz w:val="24"/>
          <w:szCs w:val="24"/>
        </w:rPr>
        <w:t xml:space="preserve"> </w:t>
      </w:r>
      <w:r w:rsidR="00DE5BDD" w:rsidRPr="001F7411">
        <w:rPr>
          <w:rFonts w:ascii="Calibri" w:hAnsi="Calibri" w:cs="Calibri"/>
          <w:sz w:val="24"/>
          <w:szCs w:val="24"/>
        </w:rPr>
        <w:t>Your</w:t>
      </w:r>
      <w:r w:rsidR="00DE5BDD">
        <w:rPr>
          <w:rFonts w:ascii="Calibri" w:hAnsi="Calibri" w:cs="Calibri"/>
          <w:sz w:val="24"/>
          <w:szCs w:val="24"/>
        </w:rPr>
        <w:t xml:space="preserve"> input into the community needs assessment is invaluable planning information.  </w:t>
      </w:r>
      <w:r w:rsidR="005B3C7E" w:rsidRPr="00D4302F">
        <w:rPr>
          <w:rFonts w:ascii="Calibri" w:hAnsi="Calibri" w:cs="Calibri"/>
          <w:sz w:val="24"/>
          <w:szCs w:val="24"/>
        </w:rPr>
        <w:t>Confirmation of attendance will be based on the</w:t>
      </w:r>
      <w:r w:rsidR="00453B6E">
        <w:rPr>
          <w:rFonts w:ascii="Calibri" w:hAnsi="Calibri" w:cs="Calibri"/>
          <w:sz w:val="24"/>
          <w:szCs w:val="24"/>
        </w:rPr>
        <w:t xml:space="preserve"> s</w:t>
      </w:r>
      <w:r w:rsidR="005B3C7E" w:rsidRPr="00D4302F">
        <w:rPr>
          <w:rFonts w:ascii="Calibri" w:hAnsi="Calibri" w:cs="Calibri"/>
          <w:sz w:val="24"/>
          <w:szCs w:val="24"/>
        </w:rPr>
        <w:t xml:space="preserve">ign-in sheets.  </w:t>
      </w:r>
    </w:p>
    <w:p w14:paraId="601D4632" w14:textId="77777777" w:rsidR="00BE311A" w:rsidRPr="00D4302F" w:rsidRDefault="00BE311A" w:rsidP="00BE311A">
      <w:pPr>
        <w:jc w:val="both"/>
        <w:rPr>
          <w:rFonts w:ascii="Calibri" w:hAnsi="Calibri" w:cs="Calibri"/>
          <w:sz w:val="24"/>
          <w:szCs w:val="24"/>
        </w:rPr>
      </w:pPr>
    </w:p>
    <w:p w14:paraId="5E1AD690" w14:textId="18258DE5" w:rsidR="00BE311A" w:rsidRPr="00D4302F" w:rsidRDefault="00BE311A" w:rsidP="00BE311A">
      <w:pPr>
        <w:rPr>
          <w:rFonts w:ascii="Calibri" w:hAnsi="Calibri" w:cs="Calibri"/>
          <w:b/>
          <w:sz w:val="24"/>
          <w:szCs w:val="24"/>
          <w:u w:val="single"/>
        </w:rPr>
      </w:pPr>
      <w:r w:rsidRPr="00D4302F">
        <w:rPr>
          <w:rFonts w:ascii="Calibri" w:hAnsi="Calibri" w:cs="Calibri"/>
          <w:b/>
          <w:sz w:val="24"/>
          <w:szCs w:val="24"/>
          <w:u w:val="single"/>
        </w:rPr>
        <w:lastRenderedPageBreak/>
        <w:t xml:space="preserve">PY </w:t>
      </w:r>
      <w:r w:rsidR="00D47567">
        <w:rPr>
          <w:rFonts w:ascii="Calibri" w:hAnsi="Calibri" w:cs="Calibri"/>
          <w:b/>
          <w:sz w:val="24"/>
          <w:szCs w:val="24"/>
          <w:u w:val="single"/>
        </w:rPr>
        <w:t>202</w:t>
      </w:r>
      <w:r w:rsidR="007B5782">
        <w:rPr>
          <w:rFonts w:ascii="Calibri" w:hAnsi="Calibri" w:cs="Calibri"/>
          <w:b/>
          <w:sz w:val="24"/>
          <w:szCs w:val="24"/>
          <w:u w:val="single"/>
        </w:rPr>
        <w:t>7</w:t>
      </w:r>
      <w:r w:rsidRPr="00D4302F">
        <w:rPr>
          <w:rFonts w:ascii="Calibri" w:hAnsi="Calibri" w:cs="Calibri"/>
          <w:b/>
          <w:sz w:val="24"/>
          <w:szCs w:val="24"/>
          <w:u w:val="single"/>
        </w:rPr>
        <w:t xml:space="preserve"> </w:t>
      </w:r>
      <w:r w:rsidR="00922C85">
        <w:rPr>
          <w:rFonts w:ascii="Calibri" w:hAnsi="Calibri" w:cs="Calibri"/>
          <w:b/>
          <w:sz w:val="24"/>
          <w:szCs w:val="24"/>
          <w:u w:val="single"/>
        </w:rPr>
        <w:t>CDBG</w:t>
      </w:r>
      <w:r w:rsidRPr="00D4302F">
        <w:rPr>
          <w:rFonts w:ascii="Calibri" w:hAnsi="Calibri" w:cs="Calibri"/>
          <w:b/>
          <w:sz w:val="24"/>
          <w:szCs w:val="24"/>
          <w:u w:val="single"/>
        </w:rPr>
        <w:t xml:space="preserve"> Application Submissions</w:t>
      </w:r>
    </w:p>
    <w:p w14:paraId="46A62974" w14:textId="7DD8C54A" w:rsidR="007007AB" w:rsidRPr="00D4302F" w:rsidRDefault="00BE311A" w:rsidP="00110111">
      <w:pPr>
        <w:rPr>
          <w:rFonts w:ascii="Calibri" w:hAnsi="Calibri" w:cs="Calibri"/>
          <w:sz w:val="24"/>
          <w:szCs w:val="24"/>
        </w:rPr>
      </w:pPr>
      <w:r w:rsidRPr="00D4302F">
        <w:rPr>
          <w:rFonts w:ascii="Calibri" w:hAnsi="Calibri" w:cs="Calibri"/>
          <w:sz w:val="24"/>
          <w:szCs w:val="24"/>
        </w:rPr>
        <w:t>Completed application packets may be submitted by mail or hand delivered to the Cherokee County CDBG Program Office located a</w:t>
      </w:r>
      <w:r w:rsidR="0006660D">
        <w:rPr>
          <w:rFonts w:ascii="Calibri" w:hAnsi="Calibri" w:cs="Calibri"/>
          <w:sz w:val="24"/>
          <w:szCs w:val="24"/>
        </w:rPr>
        <w:t xml:space="preserve">t 1130 Bluffs Parkway, </w:t>
      </w:r>
      <w:r w:rsidRPr="00D4302F">
        <w:rPr>
          <w:rFonts w:ascii="Calibri" w:hAnsi="Calibri" w:cs="Calibri"/>
          <w:sz w:val="24"/>
          <w:szCs w:val="24"/>
        </w:rPr>
        <w:t xml:space="preserve">Canton, GA 30114. Any applications received after </w:t>
      </w:r>
      <w:r w:rsidRPr="00D4302F">
        <w:rPr>
          <w:rFonts w:ascii="Calibri" w:hAnsi="Calibri" w:cs="Calibri"/>
          <w:b/>
          <w:sz w:val="24"/>
          <w:szCs w:val="24"/>
        </w:rPr>
        <w:t xml:space="preserve">4:00 </w:t>
      </w:r>
      <w:r w:rsidR="00C83F55" w:rsidRPr="00D4302F">
        <w:rPr>
          <w:rFonts w:ascii="Calibri" w:hAnsi="Calibri" w:cs="Calibri"/>
          <w:b/>
          <w:sz w:val="24"/>
          <w:szCs w:val="24"/>
        </w:rPr>
        <w:t>p.m.</w:t>
      </w:r>
      <w:r w:rsidRPr="00D4302F">
        <w:rPr>
          <w:rFonts w:ascii="Calibri" w:hAnsi="Calibri" w:cs="Calibri"/>
          <w:b/>
          <w:sz w:val="24"/>
          <w:szCs w:val="24"/>
        </w:rPr>
        <w:t xml:space="preserve">, </w:t>
      </w:r>
      <w:r w:rsidR="00D47567" w:rsidRPr="00087363">
        <w:rPr>
          <w:rFonts w:ascii="Calibri" w:hAnsi="Calibri" w:cs="Calibri"/>
          <w:b/>
          <w:sz w:val="24"/>
          <w:szCs w:val="24"/>
        </w:rPr>
        <w:t xml:space="preserve">June </w:t>
      </w:r>
      <w:r w:rsidR="008F0540">
        <w:rPr>
          <w:rFonts w:ascii="Calibri" w:hAnsi="Calibri" w:cs="Calibri"/>
          <w:b/>
          <w:sz w:val="24"/>
          <w:szCs w:val="24"/>
        </w:rPr>
        <w:t>29, 2026</w:t>
      </w:r>
      <w:r w:rsidR="00202042">
        <w:rPr>
          <w:rFonts w:ascii="Calibri" w:hAnsi="Calibri" w:cs="Calibri"/>
          <w:b/>
          <w:sz w:val="24"/>
          <w:szCs w:val="24"/>
        </w:rPr>
        <w:t>,</w:t>
      </w:r>
      <w:r w:rsidRPr="00D4302F">
        <w:rPr>
          <w:rFonts w:ascii="Calibri" w:hAnsi="Calibri" w:cs="Calibri"/>
          <w:sz w:val="24"/>
          <w:szCs w:val="24"/>
        </w:rPr>
        <w:t xml:space="preserve"> will not be considered for funding. </w:t>
      </w:r>
      <w:r w:rsidRPr="00D47567">
        <w:rPr>
          <w:rFonts w:ascii="Calibri" w:hAnsi="Calibri" w:cs="Calibri"/>
          <w:b/>
          <w:bCs/>
          <w:sz w:val="24"/>
          <w:szCs w:val="24"/>
        </w:rPr>
        <w:t xml:space="preserve">Faxed, e-mailed, </w:t>
      </w:r>
      <w:r w:rsidR="0082669D" w:rsidRPr="00D47567">
        <w:rPr>
          <w:rFonts w:ascii="Calibri" w:hAnsi="Calibri" w:cs="Calibri"/>
          <w:b/>
          <w:bCs/>
          <w:sz w:val="24"/>
          <w:szCs w:val="24"/>
        </w:rPr>
        <w:t>incomplete,</w:t>
      </w:r>
      <w:r w:rsidRPr="00D47567">
        <w:rPr>
          <w:rFonts w:ascii="Calibri" w:hAnsi="Calibri" w:cs="Calibri"/>
          <w:b/>
          <w:bCs/>
          <w:sz w:val="24"/>
          <w:szCs w:val="24"/>
        </w:rPr>
        <w:t xml:space="preserve"> </w:t>
      </w:r>
      <w:r w:rsidR="008F0540">
        <w:rPr>
          <w:rFonts w:ascii="Calibri" w:hAnsi="Calibri" w:cs="Calibri"/>
          <w:b/>
          <w:bCs/>
          <w:sz w:val="24"/>
          <w:szCs w:val="24"/>
        </w:rPr>
        <w:t xml:space="preserve">unsigned </w:t>
      </w:r>
      <w:r w:rsidRPr="00D47567">
        <w:rPr>
          <w:rFonts w:ascii="Calibri" w:hAnsi="Calibri" w:cs="Calibri"/>
          <w:b/>
          <w:bCs/>
          <w:sz w:val="24"/>
          <w:szCs w:val="24"/>
        </w:rPr>
        <w:t>and/or late applications will not be accepted.</w:t>
      </w:r>
      <w:r w:rsidR="00110111" w:rsidRPr="00D4302F">
        <w:rPr>
          <w:rFonts w:ascii="Calibri" w:hAnsi="Calibri" w:cs="Calibri"/>
          <w:sz w:val="24"/>
          <w:szCs w:val="24"/>
        </w:rPr>
        <w:t xml:space="preserve"> </w:t>
      </w:r>
      <w:r w:rsidRPr="00D4302F">
        <w:rPr>
          <w:rFonts w:ascii="Calibri" w:hAnsi="Calibri" w:cs="Calibri"/>
          <w:sz w:val="24"/>
          <w:szCs w:val="24"/>
        </w:rPr>
        <w:t>Please refer to the Application Submi</w:t>
      </w:r>
      <w:r w:rsidR="00B501E0" w:rsidRPr="00D4302F">
        <w:rPr>
          <w:rFonts w:ascii="Calibri" w:hAnsi="Calibri" w:cs="Calibri"/>
          <w:sz w:val="24"/>
          <w:szCs w:val="24"/>
        </w:rPr>
        <w:t>ssion</w:t>
      </w:r>
      <w:r w:rsidRPr="00D4302F">
        <w:rPr>
          <w:rFonts w:ascii="Calibri" w:hAnsi="Calibri" w:cs="Calibri"/>
          <w:sz w:val="24"/>
          <w:szCs w:val="24"/>
        </w:rPr>
        <w:t xml:space="preserve"> Checklist to ensure your application packet is complete.</w:t>
      </w:r>
      <w:r w:rsidR="007007AB" w:rsidRPr="00D4302F">
        <w:rPr>
          <w:rFonts w:ascii="Calibri" w:hAnsi="Calibri" w:cs="Calibri"/>
          <w:sz w:val="24"/>
          <w:szCs w:val="24"/>
        </w:rPr>
        <w:t xml:space="preserve"> </w:t>
      </w:r>
      <w:r w:rsidR="00003D30" w:rsidRPr="00D4302F">
        <w:rPr>
          <w:rFonts w:ascii="Calibri" w:hAnsi="Calibri" w:cs="Calibri"/>
          <w:sz w:val="24"/>
          <w:szCs w:val="24"/>
        </w:rPr>
        <w:t>E-Verify</w:t>
      </w:r>
      <w:r w:rsidR="007007AB" w:rsidRPr="00D4302F">
        <w:rPr>
          <w:rFonts w:ascii="Calibri" w:hAnsi="Calibri" w:cs="Calibri"/>
          <w:sz w:val="24"/>
          <w:szCs w:val="24"/>
        </w:rPr>
        <w:t xml:space="preserve"> Affidavit</w:t>
      </w:r>
      <w:r w:rsidR="00B501E0" w:rsidRPr="00D4302F">
        <w:rPr>
          <w:rFonts w:ascii="Calibri" w:hAnsi="Calibri" w:cs="Calibri"/>
          <w:sz w:val="24"/>
          <w:szCs w:val="24"/>
        </w:rPr>
        <w:t xml:space="preserve"> form</w:t>
      </w:r>
      <w:r w:rsidR="007007AB" w:rsidRPr="00D4302F">
        <w:rPr>
          <w:rFonts w:ascii="Calibri" w:hAnsi="Calibri" w:cs="Calibri"/>
          <w:sz w:val="24"/>
          <w:szCs w:val="24"/>
        </w:rPr>
        <w:t xml:space="preserve">s are available at </w:t>
      </w:r>
      <w:hyperlink r:id="rId9" w:history="1">
        <w:r w:rsidR="00B501E0" w:rsidRPr="00D4302F">
          <w:rPr>
            <w:rStyle w:val="Hyperlink"/>
            <w:rFonts w:ascii="Calibri" w:hAnsi="Calibri" w:cs="Calibri"/>
            <w:sz w:val="24"/>
            <w:szCs w:val="24"/>
          </w:rPr>
          <w:t>Transparenc</w:t>
        </w:r>
        <w:r w:rsidR="00B501E0" w:rsidRPr="00D4302F">
          <w:rPr>
            <w:rStyle w:val="Hyperlink"/>
            <w:rFonts w:ascii="Calibri" w:hAnsi="Calibri" w:cs="Calibri"/>
            <w:sz w:val="24"/>
            <w:szCs w:val="24"/>
          </w:rPr>
          <w:t>y Affidavits</w:t>
        </w:r>
      </w:hyperlink>
      <w:r w:rsidR="00B501E0" w:rsidRPr="00D4302F">
        <w:rPr>
          <w:rFonts w:ascii="Calibri" w:hAnsi="Calibri" w:cs="Calibri"/>
          <w:sz w:val="24"/>
          <w:szCs w:val="24"/>
        </w:rPr>
        <w:t>.  If awarded grant funds for public services, recipients must complete a S.A.V.E. affidavit for your beneficiaries, also available at the same link</w:t>
      </w:r>
      <w:r w:rsidR="00DE5BDD">
        <w:rPr>
          <w:rFonts w:ascii="Calibri" w:hAnsi="Calibri" w:cs="Calibri"/>
          <w:sz w:val="24"/>
          <w:szCs w:val="24"/>
        </w:rPr>
        <w:t xml:space="preserve"> (CDBG page of the County website under Departments)</w:t>
      </w:r>
      <w:r w:rsidR="00B501E0" w:rsidRPr="00D4302F">
        <w:rPr>
          <w:rFonts w:ascii="Calibri" w:hAnsi="Calibri" w:cs="Calibri"/>
          <w:sz w:val="24"/>
          <w:szCs w:val="24"/>
        </w:rPr>
        <w:t>.  Scroll to the bottom of the page and click on the appropriate hyperlink on the right side.</w:t>
      </w:r>
    </w:p>
    <w:p w14:paraId="6F912A7E" w14:textId="77777777" w:rsidR="007007AB" w:rsidRPr="00D4302F" w:rsidRDefault="007007AB" w:rsidP="005B3C7E">
      <w:pPr>
        <w:rPr>
          <w:rFonts w:ascii="Calibri" w:hAnsi="Calibri" w:cs="Calibri"/>
          <w:sz w:val="24"/>
          <w:szCs w:val="24"/>
        </w:rPr>
      </w:pPr>
    </w:p>
    <w:p w14:paraId="2F181E6F" w14:textId="77777777" w:rsidR="007007AB" w:rsidRPr="00D4302F" w:rsidRDefault="007007AB" w:rsidP="005B3C7E">
      <w:pPr>
        <w:rPr>
          <w:rFonts w:ascii="Calibri" w:hAnsi="Calibri" w:cs="Calibri"/>
          <w:sz w:val="24"/>
          <w:szCs w:val="24"/>
        </w:rPr>
      </w:pPr>
      <w:r w:rsidRPr="00D4302F">
        <w:rPr>
          <w:rFonts w:ascii="Calibri" w:hAnsi="Calibri" w:cs="Calibri"/>
          <w:b/>
          <w:sz w:val="24"/>
          <w:szCs w:val="24"/>
          <w:u w:val="single"/>
        </w:rPr>
        <w:t>Other Important Documents to Review</w:t>
      </w:r>
      <w:r w:rsidRPr="00D4302F">
        <w:rPr>
          <w:rFonts w:ascii="Calibri" w:hAnsi="Calibri" w:cs="Calibri"/>
          <w:sz w:val="24"/>
          <w:szCs w:val="24"/>
        </w:rPr>
        <w:t>:</w:t>
      </w:r>
    </w:p>
    <w:p w14:paraId="4B544923" w14:textId="77777777" w:rsidR="007007AB" w:rsidRPr="00D4302F" w:rsidRDefault="007007AB" w:rsidP="005B3C7E">
      <w:pPr>
        <w:rPr>
          <w:rFonts w:ascii="Calibri" w:hAnsi="Calibri" w:cs="Calibri"/>
          <w:sz w:val="24"/>
          <w:szCs w:val="24"/>
        </w:rPr>
      </w:pPr>
      <w:r w:rsidRPr="00D4302F">
        <w:rPr>
          <w:rFonts w:ascii="Calibri" w:hAnsi="Calibri" w:cs="Calibri"/>
          <w:sz w:val="24"/>
          <w:szCs w:val="24"/>
        </w:rPr>
        <w:t>The U. S. Department of Housing and Urban Development regulations</w:t>
      </w:r>
      <w:r w:rsidR="00573C15" w:rsidRPr="00D4302F">
        <w:rPr>
          <w:rFonts w:ascii="Calibri" w:hAnsi="Calibri" w:cs="Calibri"/>
          <w:sz w:val="24"/>
          <w:szCs w:val="24"/>
        </w:rPr>
        <w:t>,</w:t>
      </w:r>
      <w:r w:rsidRPr="00D4302F">
        <w:rPr>
          <w:rFonts w:ascii="Calibri" w:hAnsi="Calibri" w:cs="Calibri"/>
          <w:sz w:val="24"/>
          <w:szCs w:val="24"/>
        </w:rPr>
        <w:t xml:space="preserve"> </w:t>
      </w:r>
      <w:r w:rsidR="00573C15" w:rsidRPr="00D4302F">
        <w:rPr>
          <w:rFonts w:ascii="Calibri" w:hAnsi="Calibri" w:cs="Calibri"/>
          <w:sz w:val="24"/>
          <w:szCs w:val="24"/>
        </w:rPr>
        <w:t xml:space="preserve">24 CFR Part 84 or 24 CFR Part 85, </w:t>
      </w:r>
      <w:r w:rsidRPr="00D4302F">
        <w:rPr>
          <w:rFonts w:ascii="Calibri" w:hAnsi="Calibri" w:cs="Calibri"/>
          <w:sz w:val="24"/>
          <w:szCs w:val="24"/>
        </w:rPr>
        <w:t xml:space="preserve">must be followed in order to be eligible for CDBG funding. </w:t>
      </w:r>
    </w:p>
    <w:p w14:paraId="7B86A21F" w14:textId="77777777" w:rsidR="00DE71ED" w:rsidRPr="00D4302F" w:rsidRDefault="00DE71ED" w:rsidP="005B3C7E">
      <w:pPr>
        <w:rPr>
          <w:rFonts w:ascii="Calibri" w:hAnsi="Calibri" w:cs="Calibri"/>
          <w:sz w:val="24"/>
          <w:szCs w:val="24"/>
          <w:u w:val="single"/>
        </w:rPr>
      </w:pPr>
    </w:p>
    <w:p w14:paraId="77067A5E" w14:textId="77777777" w:rsidR="00573C15" w:rsidRPr="00D4302F" w:rsidRDefault="007007AB" w:rsidP="005B3C7E">
      <w:pPr>
        <w:rPr>
          <w:rFonts w:ascii="Calibri" w:hAnsi="Calibri" w:cs="Calibri"/>
          <w:sz w:val="24"/>
          <w:szCs w:val="24"/>
        </w:rPr>
      </w:pPr>
      <w:r w:rsidRPr="00D4302F">
        <w:rPr>
          <w:rFonts w:ascii="Calibri" w:hAnsi="Calibri" w:cs="Calibri"/>
          <w:sz w:val="24"/>
          <w:szCs w:val="24"/>
        </w:rPr>
        <w:t>All federa</w:t>
      </w:r>
      <w:r w:rsidR="00110111" w:rsidRPr="00D4302F">
        <w:rPr>
          <w:rFonts w:ascii="Calibri" w:hAnsi="Calibri" w:cs="Calibri"/>
          <w:sz w:val="24"/>
          <w:szCs w:val="24"/>
        </w:rPr>
        <w:t>lly-</w:t>
      </w:r>
      <w:r w:rsidRPr="00D4302F">
        <w:rPr>
          <w:rFonts w:ascii="Calibri" w:hAnsi="Calibri" w:cs="Calibri"/>
          <w:sz w:val="24"/>
          <w:szCs w:val="24"/>
        </w:rPr>
        <w:t>fund</w:t>
      </w:r>
      <w:r w:rsidR="00110111" w:rsidRPr="00D4302F">
        <w:rPr>
          <w:rFonts w:ascii="Calibri" w:hAnsi="Calibri" w:cs="Calibri"/>
          <w:sz w:val="24"/>
          <w:szCs w:val="24"/>
        </w:rPr>
        <w:t>ed</w:t>
      </w:r>
      <w:r w:rsidRPr="00D4302F">
        <w:rPr>
          <w:rFonts w:ascii="Calibri" w:hAnsi="Calibri" w:cs="Calibri"/>
          <w:sz w:val="24"/>
          <w:szCs w:val="24"/>
        </w:rPr>
        <w:t xml:space="preserve"> subrecipients </w:t>
      </w:r>
      <w:r w:rsidR="00573C15" w:rsidRPr="00D4302F">
        <w:rPr>
          <w:rFonts w:ascii="Calibri" w:hAnsi="Calibri" w:cs="Calibri"/>
          <w:sz w:val="24"/>
          <w:szCs w:val="24"/>
        </w:rPr>
        <w:t>on or after December 26, 2014</w:t>
      </w:r>
      <w:r w:rsidR="0026570D" w:rsidRPr="00D4302F">
        <w:rPr>
          <w:rFonts w:ascii="Calibri" w:hAnsi="Calibri" w:cs="Calibri"/>
          <w:sz w:val="24"/>
          <w:szCs w:val="24"/>
        </w:rPr>
        <w:t xml:space="preserve"> </w:t>
      </w:r>
      <w:r w:rsidR="00573C15" w:rsidRPr="00D4302F">
        <w:rPr>
          <w:rFonts w:ascii="Calibri" w:hAnsi="Calibri" w:cs="Calibri"/>
          <w:sz w:val="24"/>
          <w:szCs w:val="24"/>
        </w:rPr>
        <w:t>sh</w:t>
      </w:r>
      <w:r w:rsidRPr="00D4302F">
        <w:rPr>
          <w:rFonts w:ascii="Calibri" w:hAnsi="Calibri" w:cs="Calibri"/>
          <w:sz w:val="24"/>
          <w:szCs w:val="24"/>
        </w:rPr>
        <w:t xml:space="preserve">all comply with the policies, guidelines, and requirements of </w:t>
      </w:r>
      <w:r w:rsidR="00110111" w:rsidRPr="00D4302F">
        <w:rPr>
          <w:rFonts w:ascii="Calibri" w:hAnsi="Calibri" w:cs="Calibri"/>
          <w:sz w:val="24"/>
          <w:szCs w:val="24"/>
        </w:rPr>
        <w:t xml:space="preserve">2 CFR Part 200 </w:t>
      </w:r>
      <w:r w:rsidRPr="00D4302F">
        <w:rPr>
          <w:rFonts w:ascii="Calibri" w:hAnsi="Calibri" w:cs="Calibri"/>
          <w:sz w:val="24"/>
          <w:szCs w:val="24"/>
        </w:rPr>
        <w:t>(Uniform Administrative Requirements</w:t>
      </w:r>
      <w:r w:rsidR="00110111" w:rsidRPr="00D4302F">
        <w:rPr>
          <w:rFonts w:ascii="Calibri" w:hAnsi="Calibri" w:cs="Calibri"/>
          <w:sz w:val="24"/>
          <w:szCs w:val="24"/>
        </w:rPr>
        <w:t>, Cost Principles, and Audit Requirements for Federal Awards, Final Guidance), which supersedes A-87(Cost Principles for State, Local, and Indian Tribal</w:t>
      </w:r>
      <w:r w:rsidRPr="00D4302F">
        <w:rPr>
          <w:rFonts w:ascii="Calibri" w:hAnsi="Calibri" w:cs="Calibri"/>
          <w:sz w:val="24"/>
          <w:szCs w:val="24"/>
        </w:rPr>
        <w:t xml:space="preserve"> </w:t>
      </w:r>
      <w:r w:rsidR="00110111" w:rsidRPr="00D4302F">
        <w:rPr>
          <w:rFonts w:ascii="Calibri" w:hAnsi="Calibri" w:cs="Calibri"/>
          <w:sz w:val="24"/>
          <w:szCs w:val="24"/>
        </w:rPr>
        <w:t xml:space="preserve">governments), A-110 (Uniform Administrative Requirements for </w:t>
      </w:r>
      <w:r w:rsidRPr="00D4302F">
        <w:rPr>
          <w:rFonts w:ascii="Calibri" w:hAnsi="Calibri" w:cs="Calibri"/>
          <w:sz w:val="24"/>
          <w:szCs w:val="24"/>
        </w:rPr>
        <w:t xml:space="preserve">Grants and Agreements with institutions of Higher Education, Hospitals, and </w:t>
      </w:r>
      <w:r w:rsidR="00110111" w:rsidRPr="00D4302F">
        <w:rPr>
          <w:rFonts w:ascii="Calibri" w:hAnsi="Calibri" w:cs="Calibri"/>
          <w:sz w:val="24"/>
          <w:szCs w:val="24"/>
        </w:rPr>
        <w:t xml:space="preserve">Other Non-Profit Organizations), </w:t>
      </w:r>
      <w:r w:rsidRPr="00D4302F">
        <w:rPr>
          <w:rFonts w:ascii="Calibri" w:hAnsi="Calibri" w:cs="Calibri"/>
          <w:sz w:val="24"/>
          <w:szCs w:val="24"/>
        </w:rPr>
        <w:t xml:space="preserve">A-122 (Cost Principles </w:t>
      </w:r>
      <w:r w:rsidRPr="00D4302F">
        <w:rPr>
          <w:rFonts w:ascii="Calibri" w:hAnsi="Calibri" w:cs="Calibri"/>
          <w:sz w:val="24"/>
          <w:szCs w:val="24"/>
        </w:rPr>
        <w:lastRenderedPageBreak/>
        <w:t>for Non-Profit Organizations), and A-133 (Audits of States, Local Governments, and Non-Profit Organizations)</w:t>
      </w:r>
      <w:r w:rsidR="00573C15" w:rsidRPr="00D4302F">
        <w:rPr>
          <w:rFonts w:ascii="Calibri" w:hAnsi="Calibri" w:cs="Calibri"/>
          <w:sz w:val="24"/>
          <w:szCs w:val="24"/>
        </w:rPr>
        <w:t>.</w:t>
      </w:r>
    </w:p>
    <w:p w14:paraId="4E9152C5" w14:textId="77777777" w:rsidR="005B3C7E" w:rsidRPr="00573C15" w:rsidRDefault="00573C15" w:rsidP="005B3C7E">
      <w:pPr>
        <w:rPr>
          <w:rFonts w:ascii="Calibri" w:hAnsi="Calibri" w:cs="Calibri"/>
          <w:sz w:val="24"/>
          <w:szCs w:val="24"/>
        </w:rPr>
      </w:pPr>
      <w:hyperlink r:id="rId10" w:history="1">
        <w:r w:rsidRPr="00D4302F">
          <w:rPr>
            <w:rStyle w:val="Hyperlink"/>
            <w:rFonts w:ascii="Calibri" w:hAnsi="Calibri" w:cs="Calibri"/>
            <w:sz w:val="24"/>
            <w:szCs w:val="24"/>
          </w:rPr>
          <w:t>24 CFR Part 84</w:t>
        </w:r>
      </w:hyperlink>
      <w:r w:rsidRPr="00D4302F">
        <w:rPr>
          <w:rFonts w:ascii="Calibri" w:hAnsi="Calibri" w:cs="Calibri"/>
          <w:sz w:val="24"/>
          <w:szCs w:val="24"/>
        </w:rPr>
        <w:t xml:space="preserve">     </w:t>
      </w:r>
      <w:hyperlink r:id="rId11" w:history="1">
        <w:r w:rsidRPr="00D4302F">
          <w:rPr>
            <w:rStyle w:val="Hyperlink"/>
            <w:rFonts w:ascii="Calibri" w:hAnsi="Calibri" w:cs="Calibri"/>
            <w:sz w:val="24"/>
            <w:szCs w:val="24"/>
          </w:rPr>
          <w:t>24 CFR Part 85</w:t>
        </w:r>
      </w:hyperlink>
      <w:r w:rsidRPr="00D4302F">
        <w:rPr>
          <w:rFonts w:ascii="Calibri" w:hAnsi="Calibri" w:cs="Calibri"/>
          <w:sz w:val="24"/>
          <w:szCs w:val="24"/>
        </w:rPr>
        <w:t xml:space="preserve">     </w:t>
      </w:r>
      <w:hyperlink r:id="rId12" w:history="1">
        <w:r w:rsidRPr="00D4302F">
          <w:rPr>
            <w:rStyle w:val="Hyperlink"/>
            <w:rFonts w:ascii="Calibri" w:hAnsi="Calibri" w:cs="Calibri"/>
            <w:sz w:val="24"/>
            <w:szCs w:val="24"/>
          </w:rPr>
          <w:t>2 CFR Part 200</w:t>
        </w:r>
      </w:hyperlink>
      <w:r w:rsidR="005B3C7E" w:rsidRPr="00D4302F">
        <w:rPr>
          <w:rFonts w:ascii="Calibri" w:hAnsi="Calibri" w:cs="Calibri"/>
          <w:sz w:val="22"/>
          <w:szCs w:val="22"/>
          <w:u w:val="single"/>
        </w:rPr>
        <w:br w:type="page"/>
      </w:r>
    </w:p>
    <w:p w14:paraId="38213BB0" w14:textId="77777777" w:rsidR="003577FB" w:rsidRPr="00D4302F" w:rsidRDefault="003577FB" w:rsidP="008E2011">
      <w:pPr>
        <w:pStyle w:val="Heading2"/>
        <w:shd w:val="clear" w:color="auto" w:fill="C4BC96"/>
        <w:spacing w:before="0" w:after="0"/>
        <w:jc w:val="center"/>
        <w:rPr>
          <w:rFonts w:ascii="Calibri" w:hAnsi="Calibri" w:cs="Calibri"/>
          <w:b w:val="0"/>
          <w:i w:val="0"/>
          <w:sz w:val="24"/>
          <w:szCs w:val="24"/>
        </w:rPr>
      </w:pPr>
      <w:r w:rsidRPr="00D4302F">
        <w:rPr>
          <w:rFonts w:ascii="Calibri" w:hAnsi="Calibri" w:cs="Calibri"/>
          <w:i w:val="0"/>
        </w:rPr>
        <w:t>Introduction to the Federal Community Development</w:t>
      </w:r>
    </w:p>
    <w:p w14:paraId="6DFBACE5" w14:textId="77777777" w:rsidR="003577FB" w:rsidRPr="00D4302F" w:rsidRDefault="003577FB" w:rsidP="00B476F3">
      <w:pPr>
        <w:shd w:val="clear" w:color="auto" w:fill="C4BC96"/>
        <w:ind w:left="1260" w:hanging="1260"/>
        <w:jc w:val="center"/>
        <w:rPr>
          <w:rFonts w:ascii="Calibri" w:hAnsi="Calibri" w:cs="Calibri"/>
          <w:b/>
          <w:sz w:val="28"/>
        </w:rPr>
      </w:pPr>
      <w:r w:rsidRPr="00D4302F">
        <w:rPr>
          <w:rFonts w:ascii="Calibri" w:hAnsi="Calibri" w:cs="Calibri"/>
          <w:b/>
          <w:sz w:val="28"/>
        </w:rPr>
        <w:t xml:space="preserve"> Block Grant (CDBG) Program</w:t>
      </w:r>
    </w:p>
    <w:p w14:paraId="6B24C4D9" w14:textId="77777777" w:rsidR="003577FB" w:rsidRPr="009F126D" w:rsidRDefault="003577FB" w:rsidP="007F3198">
      <w:pPr>
        <w:spacing w:line="360" w:lineRule="auto"/>
        <w:jc w:val="both"/>
        <w:rPr>
          <w:rFonts w:ascii="Calibri" w:hAnsi="Calibri"/>
          <w:u w:val="single"/>
        </w:rPr>
      </w:pPr>
    </w:p>
    <w:p w14:paraId="7CA0BC2E" w14:textId="77777777" w:rsidR="00B476F3" w:rsidRDefault="003577FB" w:rsidP="00B476F3">
      <w:pPr>
        <w:jc w:val="center"/>
        <w:rPr>
          <w:rFonts w:ascii="Calibri" w:hAnsi="Calibri"/>
          <w:b/>
          <w:sz w:val="24"/>
          <w:u w:val="single"/>
        </w:rPr>
      </w:pPr>
      <w:r w:rsidRPr="003577FB">
        <w:rPr>
          <w:rFonts w:ascii="Calibri" w:hAnsi="Calibri"/>
          <w:b/>
          <w:sz w:val="24"/>
          <w:u w:val="single"/>
        </w:rPr>
        <w:t>Overview</w:t>
      </w:r>
    </w:p>
    <w:p w14:paraId="3D601A96" w14:textId="271DC538" w:rsidR="00127EC0" w:rsidRDefault="003577FB" w:rsidP="00127EC0">
      <w:pPr>
        <w:jc w:val="both"/>
        <w:rPr>
          <w:rFonts w:ascii="Calibri" w:hAnsi="Calibri"/>
          <w:sz w:val="24"/>
        </w:rPr>
      </w:pPr>
      <w:r w:rsidRPr="003577FB">
        <w:rPr>
          <w:rFonts w:ascii="Calibri" w:hAnsi="Calibri"/>
          <w:sz w:val="24"/>
        </w:rPr>
        <w:t xml:space="preserve">The Community Development Block Grant (CDBG) program is authorized by Title I of the Housing and Community Development Act of 1974, as amended.  The U.S. Department of Housing and Urban Development (HUD) provides annual grants on a formula basis to entitled metropolitan cities and urban counties to implement a wide variety of community and economic development activities directed towards neighborhood revitalization and the provision of improved community facilities and services. CDBG activities are initiated and developed at the local level based upon a community’s perceptions of its local needs, priorities, and benefits to the community. Each entitlement grantee (i.e., Cherokee County) receiving CDBG funds is free to determine what activities it will fund as long as certain requirements are met, each activity is eligible and meets one of the following national objectives: benefits persons of low and moderate income, aids in the prevention or elimination of slums or </w:t>
      </w:r>
      <w:r w:rsidR="001C4342" w:rsidRPr="003577FB">
        <w:rPr>
          <w:rFonts w:ascii="Calibri" w:hAnsi="Calibri"/>
          <w:sz w:val="24"/>
        </w:rPr>
        <w:t>blight or</w:t>
      </w:r>
      <w:r w:rsidRPr="003577FB">
        <w:rPr>
          <w:rFonts w:ascii="Calibri" w:hAnsi="Calibri"/>
          <w:sz w:val="24"/>
        </w:rPr>
        <w:t xml:space="preserve"> meets other community development needs of particular urgency.</w:t>
      </w:r>
    </w:p>
    <w:p w14:paraId="2AE8B94C" w14:textId="77777777" w:rsidR="007F3198" w:rsidRPr="003577FB" w:rsidRDefault="007F3198" w:rsidP="00127EC0">
      <w:pPr>
        <w:jc w:val="both"/>
        <w:rPr>
          <w:rFonts w:ascii="Calibri" w:hAnsi="Calibri"/>
          <w:sz w:val="24"/>
        </w:rPr>
      </w:pPr>
    </w:p>
    <w:p w14:paraId="3D19530E" w14:textId="77777777" w:rsidR="00B476F3" w:rsidRPr="00127EC0" w:rsidRDefault="003577FB" w:rsidP="00B476F3">
      <w:pPr>
        <w:jc w:val="center"/>
        <w:rPr>
          <w:rFonts w:ascii="Calibri" w:hAnsi="Calibri"/>
          <w:b/>
          <w:sz w:val="24"/>
          <w:szCs w:val="24"/>
          <w:u w:val="single"/>
        </w:rPr>
      </w:pPr>
      <w:r w:rsidRPr="003577FB">
        <w:rPr>
          <w:rFonts w:ascii="Calibri" w:hAnsi="Calibri"/>
          <w:b/>
          <w:sz w:val="24"/>
          <w:u w:val="single"/>
        </w:rPr>
        <w:t>National Objectives</w:t>
      </w:r>
    </w:p>
    <w:p w14:paraId="0F940DA4" w14:textId="77777777" w:rsidR="003577FB" w:rsidRPr="003577FB" w:rsidRDefault="003577FB" w:rsidP="007F3198">
      <w:pPr>
        <w:jc w:val="both"/>
        <w:rPr>
          <w:rFonts w:ascii="Calibri" w:hAnsi="Calibri"/>
          <w:sz w:val="24"/>
        </w:rPr>
      </w:pPr>
      <w:r w:rsidRPr="003577FB">
        <w:rPr>
          <w:rFonts w:ascii="Calibri" w:hAnsi="Calibri"/>
          <w:sz w:val="24"/>
        </w:rPr>
        <w:t>The purpose of the CDBG Program is to develop viable communities by providing decent housing and a suitable living environment by expanding economic opportunities, princi</w:t>
      </w:r>
      <w:r w:rsidRPr="003577FB">
        <w:rPr>
          <w:rFonts w:ascii="Calibri" w:hAnsi="Calibri"/>
          <w:sz w:val="24"/>
        </w:rPr>
        <w:lastRenderedPageBreak/>
        <w:t xml:space="preserve">pally for persons of low and moderate income.  All projects must meet at least one of the following national objectives:  </w:t>
      </w:r>
    </w:p>
    <w:p w14:paraId="3DDBFFFB" w14:textId="77777777" w:rsidR="003577FB" w:rsidRPr="003577FB" w:rsidRDefault="003577FB" w:rsidP="007F3198">
      <w:pPr>
        <w:jc w:val="both"/>
        <w:rPr>
          <w:rFonts w:ascii="Calibri" w:hAnsi="Calibri"/>
          <w:sz w:val="24"/>
        </w:rPr>
      </w:pPr>
    </w:p>
    <w:p w14:paraId="3BF80AE3" w14:textId="3BEBE285" w:rsidR="003577FB" w:rsidRPr="003577FB" w:rsidRDefault="003577FB" w:rsidP="007F3198">
      <w:pPr>
        <w:numPr>
          <w:ilvl w:val="0"/>
          <w:numId w:val="1"/>
        </w:numPr>
        <w:tabs>
          <w:tab w:val="clear" w:pos="720"/>
          <w:tab w:val="num" w:pos="360"/>
        </w:tabs>
        <w:ind w:left="360"/>
        <w:jc w:val="both"/>
        <w:rPr>
          <w:rFonts w:ascii="Calibri" w:hAnsi="Calibri"/>
          <w:sz w:val="24"/>
        </w:rPr>
      </w:pPr>
      <w:r w:rsidRPr="003577FB">
        <w:rPr>
          <w:rFonts w:ascii="Calibri" w:hAnsi="Calibri"/>
          <w:b/>
          <w:snapToGrid w:val="0"/>
          <w:sz w:val="24"/>
        </w:rPr>
        <w:t xml:space="preserve">Projects Providing Primary Benefit to </w:t>
      </w:r>
      <w:r w:rsidR="00EF599B" w:rsidRPr="003577FB">
        <w:rPr>
          <w:rFonts w:ascii="Calibri" w:hAnsi="Calibri"/>
          <w:b/>
          <w:snapToGrid w:val="0"/>
          <w:sz w:val="24"/>
        </w:rPr>
        <w:t>Low- and Moderate-Income</w:t>
      </w:r>
      <w:r w:rsidRPr="003577FB">
        <w:rPr>
          <w:rFonts w:ascii="Calibri" w:hAnsi="Calibri"/>
          <w:b/>
          <w:snapToGrid w:val="0"/>
          <w:sz w:val="24"/>
        </w:rPr>
        <w:t xml:space="preserve"> Persons.  </w:t>
      </w:r>
      <w:r w:rsidRPr="003577FB">
        <w:rPr>
          <w:rFonts w:ascii="Calibri" w:hAnsi="Calibri"/>
          <w:sz w:val="24"/>
        </w:rPr>
        <w:t>Activities that benefit low</w:t>
      </w:r>
      <w:r w:rsidR="00FD1355">
        <w:rPr>
          <w:rFonts w:ascii="Calibri" w:hAnsi="Calibri"/>
          <w:sz w:val="24"/>
        </w:rPr>
        <w:t>-</w:t>
      </w:r>
      <w:r w:rsidRPr="003577FB">
        <w:rPr>
          <w:rFonts w:ascii="Calibri" w:hAnsi="Calibri"/>
          <w:sz w:val="24"/>
        </w:rPr>
        <w:t>and moderate</w:t>
      </w:r>
      <w:r w:rsidR="00FD1355">
        <w:rPr>
          <w:rFonts w:ascii="Calibri" w:hAnsi="Calibri"/>
          <w:sz w:val="24"/>
        </w:rPr>
        <w:t>-</w:t>
      </w:r>
      <w:r w:rsidRPr="003577FB">
        <w:rPr>
          <w:rFonts w:ascii="Calibri" w:hAnsi="Calibri"/>
          <w:sz w:val="24"/>
        </w:rPr>
        <w:t>income (LMI) persons are divided into four categories:</w:t>
      </w:r>
    </w:p>
    <w:p w14:paraId="35C683FA" w14:textId="77777777" w:rsidR="003577FB" w:rsidRPr="003577FB" w:rsidRDefault="003577FB" w:rsidP="007F31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rPr>
      </w:pPr>
    </w:p>
    <w:p w14:paraId="1BC1DBAC" w14:textId="77777777" w:rsidR="00D74716" w:rsidRPr="00D74716" w:rsidRDefault="003577FB" w:rsidP="00D74716">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alibri" w:hAnsi="Calibri"/>
        </w:rPr>
      </w:pPr>
      <w:r w:rsidRPr="003577FB">
        <w:rPr>
          <w:rFonts w:ascii="Calibri" w:hAnsi="Calibri"/>
          <w:sz w:val="24"/>
        </w:rPr>
        <w:t>a)</w:t>
      </w:r>
      <w:r w:rsidRPr="003577FB">
        <w:rPr>
          <w:rFonts w:ascii="Calibri" w:hAnsi="Calibri"/>
          <w:sz w:val="24"/>
        </w:rPr>
        <w:tab/>
      </w:r>
      <w:r w:rsidRPr="003577FB">
        <w:rPr>
          <w:rFonts w:ascii="Calibri" w:hAnsi="Calibri"/>
          <w:b/>
          <w:sz w:val="24"/>
        </w:rPr>
        <w:t>Area Benefit Activities</w:t>
      </w:r>
      <w:r w:rsidRPr="003577FB">
        <w:rPr>
          <w:rFonts w:ascii="Calibri" w:hAnsi="Calibri"/>
          <w:sz w:val="24"/>
        </w:rPr>
        <w:t xml:space="preserve"> - An area benefit activity addresses the identified needs of LMI persons residing in an area where at least 51% of the residents are LMI persons.  The benefits of this type of activity are available to all persons in the area regardless of income.  Examples of potentially eligible activities include street improvements, water and sewer lines, neighborhood facilities and park renovations.  Area benefit can be determined based upon census tract data or a neighborhood survey.  </w:t>
      </w:r>
      <w:r w:rsidR="007B4A89">
        <w:rPr>
          <w:rFonts w:ascii="Calibri" w:hAnsi="Calibri"/>
          <w:sz w:val="24"/>
        </w:rPr>
        <w:t>Please refer to the Appendix for block group data.</w:t>
      </w:r>
      <w:r w:rsidR="00D74716">
        <w:rPr>
          <w:rFonts w:ascii="Calibri" w:hAnsi="Calibri"/>
          <w:sz w:val="24"/>
        </w:rPr>
        <w:t xml:space="preserve">  Follow this hyperlink to use an interactive map to locate LMI areas in your community:  </w:t>
      </w:r>
      <w:hyperlink r:id="rId13" w:history="1">
        <w:r w:rsidR="00D74716" w:rsidRPr="00D74716">
          <w:rPr>
            <w:rStyle w:val="Hyperlink"/>
            <w:rFonts w:ascii="Calibri" w:hAnsi="Calibri"/>
          </w:rPr>
          <w:t>http://hud.maps.arcgis.com/apps/Viewer/index.html?appid=9642c475e56f49efb6e62f2d8a846a78</w:t>
        </w:r>
      </w:hyperlink>
    </w:p>
    <w:p w14:paraId="771524C1" w14:textId="77777777" w:rsidR="003577FB" w:rsidRPr="003577FB" w:rsidRDefault="003577FB" w:rsidP="007F3198">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alibri" w:hAnsi="Calibri"/>
          <w:sz w:val="24"/>
        </w:rPr>
      </w:pPr>
    </w:p>
    <w:p w14:paraId="01300710" w14:textId="77777777" w:rsidR="003577FB" w:rsidRPr="003577FB" w:rsidRDefault="003577FB" w:rsidP="007F3198">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alibri" w:hAnsi="Calibri"/>
          <w:sz w:val="24"/>
        </w:rPr>
      </w:pPr>
      <w:r w:rsidRPr="003577FB">
        <w:rPr>
          <w:rFonts w:ascii="Calibri" w:hAnsi="Calibri"/>
          <w:sz w:val="24"/>
        </w:rPr>
        <w:t>b)</w:t>
      </w:r>
      <w:r w:rsidRPr="003577FB">
        <w:rPr>
          <w:rFonts w:ascii="Calibri" w:hAnsi="Calibri"/>
          <w:sz w:val="24"/>
        </w:rPr>
        <w:tab/>
      </w:r>
      <w:r w:rsidRPr="003577FB">
        <w:rPr>
          <w:rFonts w:ascii="Calibri" w:hAnsi="Calibri"/>
          <w:b/>
          <w:sz w:val="24"/>
        </w:rPr>
        <w:t>Limited Clientele Activities</w:t>
      </w:r>
      <w:r w:rsidRPr="003577FB">
        <w:rPr>
          <w:rFonts w:ascii="Calibri" w:hAnsi="Calibri"/>
          <w:sz w:val="24"/>
        </w:rPr>
        <w:t xml:space="preserve"> - A limited clientele activity benefits a specific group of people (rather than all the residents in a particular area), at least 51% of whom are LMI persons.  To qualify under this category, the activity must meet one of the three (3) following tests:</w:t>
      </w:r>
    </w:p>
    <w:p w14:paraId="2A8BA989" w14:textId="77777777" w:rsidR="003577FB" w:rsidRPr="003577FB" w:rsidRDefault="003577FB" w:rsidP="007F3198">
      <w:pPr>
        <w:pStyle w:val="BodyTextIndent"/>
        <w:jc w:val="both"/>
        <w:rPr>
          <w:rFonts w:ascii="Calibri" w:hAnsi="Calibri"/>
        </w:rPr>
      </w:pPr>
    </w:p>
    <w:p w14:paraId="4AF3B381" w14:textId="77777777" w:rsidR="003577FB" w:rsidRDefault="003577FB" w:rsidP="00127EC0">
      <w:pPr>
        <w:pStyle w:val="BodyTextIndent"/>
        <w:numPr>
          <w:ilvl w:val="0"/>
          <w:numId w:val="2"/>
        </w:numPr>
        <w:tabs>
          <w:tab w:val="clear" w:pos="360"/>
          <w:tab w:val="clear" w:pos="2160"/>
          <w:tab w:val="num" w:pos="1170"/>
        </w:tabs>
        <w:ind w:left="1170" w:hanging="450"/>
        <w:jc w:val="both"/>
        <w:rPr>
          <w:rFonts w:ascii="Calibri" w:hAnsi="Calibri"/>
        </w:rPr>
      </w:pPr>
      <w:r w:rsidRPr="003577FB">
        <w:rPr>
          <w:rFonts w:ascii="Calibri" w:hAnsi="Calibri"/>
        </w:rPr>
        <w:lastRenderedPageBreak/>
        <w:t>Benefit a clientele who are generally presumed to be principally LMI. The following groups are presumed by HUD to meet this criterion:</w:t>
      </w:r>
    </w:p>
    <w:p w14:paraId="023A2CD4" w14:textId="77777777" w:rsidR="008F08E9" w:rsidRDefault="008F08E9" w:rsidP="007636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p>
    <w:p w14:paraId="0CD66B6E" w14:textId="77777777" w:rsidR="00391B72" w:rsidRDefault="00391B72" w:rsidP="00391B72">
      <w:pPr>
        <w:pStyle w:val="ListParagraph"/>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sectPr w:rsidR="00391B72" w:rsidSect="007038DB">
          <w:footerReference w:type="default" r:id="rId14"/>
          <w:pgSz w:w="12240" w:h="15840"/>
          <w:pgMar w:top="864" w:right="1296" w:bottom="720" w:left="1440" w:header="720" w:footer="720" w:gutter="0"/>
          <w:pgNumType w:start="1"/>
          <w:cols w:space="720"/>
          <w:docGrid w:linePitch="360"/>
        </w:sectPr>
      </w:pPr>
    </w:p>
    <w:p w14:paraId="18E40719" w14:textId="77777777" w:rsidR="003577FB" w:rsidRPr="00763697" w:rsidRDefault="003577FB" w:rsidP="0076369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r w:rsidRPr="00763697">
        <w:rPr>
          <w:rFonts w:ascii="Calibri" w:hAnsi="Calibri"/>
          <w:sz w:val="24"/>
        </w:rPr>
        <w:t>Abused children</w:t>
      </w:r>
    </w:p>
    <w:p w14:paraId="7EF11406" w14:textId="77777777" w:rsidR="00391B72" w:rsidRPr="00763697" w:rsidRDefault="003577FB" w:rsidP="0076369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r w:rsidRPr="00763697">
        <w:rPr>
          <w:rFonts w:ascii="Calibri" w:hAnsi="Calibri"/>
          <w:sz w:val="24"/>
        </w:rPr>
        <w:t>Elderly persons</w:t>
      </w:r>
    </w:p>
    <w:p w14:paraId="019A25DA" w14:textId="77777777" w:rsidR="003577FB" w:rsidRPr="00763697" w:rsidRDefault="003577FB" w:rsidP="0076369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r w:rsidRPr="00763697">
        <w:rPr>
          <w:rFonts w:ascii="Calibri" w:hAnsi="Calibri"/>
          <w:sz w:val="24"/>
        </w:rPr>
        <w:t>Battered spouses</w:t>
      </w:r>
    </w:p>
    <w:p w14:paraId="11AADB37" w14:textId="77777777" w:rsidR="003577FB" w:rsidRPr="00763697" w:rsidRDefault="003577FB" w:rsidP="0076369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r w:rsidRPr="00763697">
        <w:rPr>
          <w:rFonts w:ascii="Calibri" w:hAnsi="Calibri"/>
          <w:sz w:val="24"/>
        </w:rPr>
        <w:t>Homeless persons</w:t>
      </w:r>
    </w:p>
    <w:p w14:paraId="62A8773D" w14:textId="77777777" w:rsidR="00391B72" w:rsidRPr="00763697" w:rsidRDefault="00391B72" w:rsidP="0076369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r w:rsidRPr="00763697">
        <w:rPr>
          <w:rFonts w:ascii="Calibri" w:hAnsi="Calibri"/>
          <w:sz w:val="24"/>
        </w:rPr>
        <w:t>Handicapped persons</w:t>
      </w:r>
    </w:p>
    <w:p w14:paraId="73F35595" w14:textId="77777777" w:rsidR="00391B72" w:rsidRPr="00763697" w:rsidRDefault="00391B72" w:rsidP="0076369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r w:rsidRPr="00763697">
        <w:rPr>
          <w:rFonts w:ascii="Calibri" w:hAnsi="Calibri"/>
          <w:sz w:val="24"/>
        </w:rPr>
        <w:t>Illiterate persons</w:t>
      </w:r>
    </w:p>
    <w:p w14:paraId="5927255F" w14:textId="77777777" w:rsidR="00391B72" w:rsidRPr="00763697" w:rsidRDefault="00391B72" w:rsidP="0076369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r w:rsidRPr="00763697">
        <w:rPr>
          <w:rFonts w:ascii="Calibri" w:hAnsi="Calibri"/>
          <w:sz w:val="24"/>
        </w:rPr>
        <w:t>Migrant farm workers</w:t>
      </w:r>
    </w:p>
    <w:p w14:paraId="4DD18B3F" w14:textId="77777777" w:rsidR="00391B72" w:rsidRDefault="00391B72" w:rsidP="003577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pPr>
    </w:p>
    <w:p w14:paraId="7AD7D2A4" w14:textId="77777777" w:rsidR="00763697" w:rsidRDefault="00763697" w:rsidP="003577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rPr>
        <w:sectPr w:rsidR="00763697" w:rsidSect="00391B72">
          <w:type w:val="continuous"/>
          <w:pgSz w:w="12240" w:h="15840"/>
          <w:pgMar w:top="864" w:right="1296" w:bottom="720" w:left="1440" w:header="720" w:footer="720" w:gutter="0"/>
          <w:cols w:num="2" w:space="0"/>
          <w:docGrid w:linePitch="360"/>
        </w:sectPr>
      </w:pPr>
    </w:p>
    <w:p w14:paraId="44B8C6DA" w14:textId="1C9B0849" w:rsidR="00763697" w:rsidRDefault="00763697">
      <w:pPr>
        <w:rPr>
          <w:rFonts w:ascii="Calibri" w:hAnsi="Calibri"/>
          <w:sz w:val="24"/>
        </w:rPr>
      </w:pPr>
    </w:p>
    <w:p w14:paraId="7FB17AF9" w14:textId="77777777" w:rsidR="003577FB" w:rsidRPr="003577FB" w:rsidRDefault="003577FB" w:rsidP="0063790E">
      <w:pPr>
        <w:widowControl w:val="0"/>
        <w:numPr>
          <w:ilvl w:val="0"/>
          <w:numId w:val="2"/>
        </w:numPr>
        <w:tabs>
          <w:tab w:val="clear" w:pos="2160"/>
          <w:tab w:val="left" w:pos="0"/>
          <w:tab w:val="left" w:pos="720"/>
          <w:tab w:val="left" w:pos="1170"/>
          <w:tab w:val="left" w:pos="3600"/>
          <w:tab w:val="left" w:pos="4320"/>
          <w:tab w:val="left" w:pos="5040"/>
          <w:tab w:val="left" w:pos="5760"/>
          <w:tab w:val="left" w:pos="6480"/>
          <w:tab w:val="left" w:pos="7200"/>
          <w:tab w:val="left" w:pos="7920"/>
          <w:tab w:val="left" w:pos="8640"/>
          <w:tab w:val="left" w:pos="9360"/>
        </w:tabs>
        <w:ind w:left="1170" w:hanging="450"/>
        <w:jc w:val="both"/>
        <w:rPr>
          <w:rFonts w:ascii="Calibri" w:hAnsi="Calibri"/>
          <w:sz w:val="24"/>
        </w:rPr>
      </w:pPr>
      <w:r w:rsidRPr="003577FB">
        <w:rPr>
          <w:rFonts w:ascii="Calibri" w:hAnsi="Calibri"/>
          <w:sz w:val="24"/>
        </w:rPr>
        <w:t xml:space="preserve">Require information on family size and income so that it is evident that at least 51% of the clientele are </w:t>
      </w:r>
      <w:proofErr w:type="gramStart"/>
      <w:r w:rsidRPr="003577FB">
        <w:rPr>
          <w:rFonts w:ascii="Calibri" w:hAnsi="Calibri"/>
          <w:sz w:val="24"/>
        </w:rPr>
        <w:t>persons</w:t>
      </w:r>
      <w:proofErr w:type="gramEnd"/>
      <w:r w:rsidRPr="003577FB">
        <w:rPr>
          <w:rFonts w:ascii="Calibri" w:hAnsi="Calibri"/>
          <w:sz w:val="24"/>
        </w:rPr>
        <w:t xml:space="preserve"> whose family income does not exceed the LMI limits.</w:t>
      </w:r>
    </w:p>
    <w:p w14:paraId="43F45C5A" w14:textId="77777777" w:rsidR="003577FB" w:rsidRPr="003577FB" w:rsidRDefault="003577FB" w:rsidP="0063790E">
      <w:pPr>
        <w:widowControl w:val="0"/>
        <w:numPr>
          <w:ilvl w:val="0"/>
          <w:numId w:val="2"/>
        </w:numPr>
        <w:tabs>
          <w:tab w:val="clear" w:pos="2160"/>
          <w:tab w:val="left" w:pos="0"/>
          <w:tab w:val="left" w:pos="720"/>
          <w:tab w:val="left" w:pos="1170"/>
          <w:tab w:val="left" w:pos="3600"/>
          <w:tab w:val="left" w:pos="4320"/>
          <w:tab w:val="left" w:pos="5040"/>
          <w:tab w:val="left" w:pos="5760"/>
          <w:tab w:val="left" w:pos="6480"/>
          <w:tab w:val="left" w:pos="7200"/>
          <w:tab w:val="left" w:pos="7920"/>
          <w:tab w:val="left" w:pos="8640"/>
          <w:tab w:val="left" w:pos="9360"/>
        </w:tabs>
        <w:ind w:left="1170" w:hanging="450"/>
        <w:jc w:val="both"/>
        <w:rPr>
          <w:rFonts w:ascii="Calibri" w:hAnsi="Calibri"/>
          <w:sz w:val="24"/>
        </w:rPr>
      </w:pPr>
      <w:r w:rsidRPr="003577FB">
        <w:rPr>
          <w:rFonts w:ascii="Calibri" w:hAnsi="Calibri"/>
          <w:sz w:val="24"/>
        </w:rPr>
        <w:t>Have income eligibility requirements, which limit the activity exclusively to LMI persons.</w:t>
      </w:r>
    </w:p>
    <w:p w14:paraId="1087B846" w14:textId="77777777" w:rsidR="003577FB" w:rsidRPr="003577FB" w:rsidRDefault="003577FB" w:rsidP="007705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Calibri" w:hAnsi="Calibri"/>
          <w:sz w:val="24"/>
        </w:rPr>
      </w:pPr>
    </w:p>
    <w:p w14:paraId="41B50529" w14:textId="2E20951B" w:rsidR="003577FB" w:rsidRPr="003577FB" w:rsidRDefault="003577FB" w:rsidP="00127EC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 xml:space="preserve">Some examples of limited clientele activities include construction of senior centers, public services for the homeless, </w:t>
      </w:r>
      <w:r w:rsidR="00AB2527">
        <w:rPr>
          <w:rFonts w:ascii="Calibri" w:hAnsi="Calibri"/>
          <w:sz w:val="24"/>
        </w:rPr>
        <w:t>M</w:t>
      </w:r>
      <w:r w:rsidRPr="003577FB">
        <w:rPr>
          <w:rFonts w:ascii="Calibri" w:hAnsi="Calibri"/>
          <w:sz w:val="24"/>
        </w:rPr>
        <w:t xml:space="preserve">eals on </w:t>
      </w:r>
      <w:r w:rsidR="00AB2527">
        <w:rPr>
          <w:rFonts w:ascii="Calibri" w:hAnsi="Calibri"/>
          <w:sz w:val="24"/>
        </w:rPr>
        <w:t>W</w:t>
      </w:r>
      <w:r w:rsidRPr="003577FB">
        <w:rPr>
          <w:rFonts w:ascii="Calibri" w:hAnsi="Calibri"/>
          <w:sz w:val="24"/>
        </w:rPr>
        <w:t>heels, remedial reading for adults and provision of job training activities for the handicapped.</w:t>
      </w:r>
    </w:p>
    <w:p w14:paraId="5893C46B" w14:textId="77777777" w:rsidR="003577FB" w:rsidRPr="003577FB" w:rsidRDefault="003577FB" w:rsidP="00127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240"/>
        <w:jc w:val="both"/>
        <w:rPr>
          <w:rFonts w:ascii="Calibri" w:hAnsi="Calibri"/>
          <w:sz w:val="24"/>
        </w:rPr>
      </w:pPr>
    </w:p>
    <w:p w14:paraId="37E3247F" w14:textId="5E918D45" w:rsidR="003577FB" w:rsidRPr="003577FB" w:rsidRDefault="003577FB" w:rsidP="00127EC0">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alibri" w:hAnsi="Calibri"/>
          <w:sz w:val="24"/>
        </w:rPr>
      </w:pPr>
      <w:r w:rsidRPr="003577FB">
        <w:rPr>
          <w:rFonts w:ascii="Calibri" w:hAnsi="Calibri"/>
          <w:sz w:val="24"/>
        </w:rPr>
        <w:t>c)</w:t>
      </w:r>
      <w:r w:rsidRPr="003577FB">
        <w:rPr>
          <w:rFonts w:ascii="Calibri" w:hAnsi="Calibri"/>
          <w:sz w:val="24"/>
        </w:rPr>
        <w:tab/>
      </w:r>
      <w:r w:rsidRPr="003577FB">
        <w:rPr>
          <w:rFonts w:ascii="Calibri" w:hAnsi="Calibri"/>
          <w:b/>
          <w:sz w:val="24"/>
        </w:rPr>
        <w:t>Housing Activities</w:t>
      </w:r>
      <w:r w:rsidR="008E37C8">
        <w:rPr>
          <w:rFonts w:ascii="Calibri" w:hAnsi="Calibri"/>
          <w:b/>
          <w:sz w:val="24"/>
        </w:rPr>
        <w:t>*</w:t>
      </w:r>
      <w:r w:rsidRPr="003577FB">
        <w:rPr>
          <w:rFonts w:ascii="Calibri" w:hAnsi="Calibri"/>
          <w:sz w:val="24"/>
        </w:rPr>
        <w:t xml:space="preserve"> - A housing activity adds or improves permanent, residential structures that will be occupied by LMI persons upon completion.  The housing can be either owner or renter occupied.</w:t>
      </w:r>
      <w:r w:rsidR="00610819">
        <w:rPr>
          <w:rFonts w:ascii="Calibri" w:hAnsi="Calibri"/>
          <w:sz w:val="24"/>
        </w:rPr>
        <w:t xml:space="preserve"> </w:t>
      </w:r>
      <w:r w:rsidRPr="003577FB">
        <w:rPr>
          <w:rFonts w:ascii="Calibri" w:hAnsi="Calibri"/>
          <w:sz w:val="24"/>
        </w:rPr>
        <w:t>Rental units occupied by LMI persons must be at affordable rents based on established standards.</w:t>
      </w:r>
    </w:p>
    <w:p w14:paraId="1FFBFDFF" w14:textId="77777777" w:rsidR="003577FB" w:rsidRPr="003577FB" w:rsidRDefault="003577FB" w:rsidP="00127EC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sz w:val="24"/>
        </w:rPr>
      </w:pPr>
    </w:p>
    <w:p w14:paraId="214BDBA8" w14:textId="77777777" w:rsidR="003577FB" w:rsidRPr="003577FB" w:rsidRDefault="003577FB" w:rsidP="00127EC0">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Occupancy of housing shall be determined using the following rules and shall be maintained for a period of at least fifteen (15) years:</w:t>
      </w:r>
    </w:p>
    <w:p w14:paraId="76368276" w14:textId="77777777" w:rsidR="003577FB" w:rsidRPr="007705BB" w:rsidRDefault="003577FB" w:rsidP="00127E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szCs w:val="24"/>
        </w:rPr>
      </w:pPr>
    </w:p>
    <w:p w14:paraId="2437DF2E" w14:textId="5A1064AA" w:rsidR="007705BB" w:rsidRDefault="007705BB" w:rsidP="00127EC0">
      <w:pPr>
        <w:widowControl w:val="0"/>
        <w:numPr>
          <w:ilvl w:val="0"/>
          <w:numId w:val="2"/>
        </w:numPr>
        <w:tabs>
          <w:tab w:val="clear" w:pos="2160"/>
          <w:tab w:val="left" w:pos="0"/>
          <w:tab w:val="left" w:pos="720"/>
          <w:tab w:val="num" w:pos="1080"/>
          <w:tab w:val="left" w:pos="144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sz w:val="24"/>
        </w:rPr>
      </w:pPr>
      <w:r w:rsidRPr="00C943BD">
        <w:rPr>
          <w:rFonts w:ascii="Calibri" w:hAnsi="Calibri"/>
          <w:sz w:val="24"/>
          <w:u w:val="single"/>
        </w:rPr>
        <w:t>Residential rehabilitation</w:t>
      </w:r>
      <w:r>
        <w:rPr>
          <w:rFonts w:ascii="Calibri" w:hAnsi="Calibri"/>
          <w:sz w:val="24"/>
        </w:rPr>
        <w:t>:</w:t>
      </w:r>
      <w:r w:rsidR="007A5D40">
        <w:rPr>
          <w:rFonts w:ascii="Calibri" w:hAnsi="Calibri"/>
          <w:sz w:val="24"/>
        </w:rPr>
        <w:t xml:space="preserve"> </w:t>
      </w:r>
      <w:r>
        <w:rPr>
          <w:rFonts w:ascii="Calibri" w:hAnsi="Calibri"/>
          <w:sz w:val="24"/>
        </w:rPr>
        <w:t>Compliance is based upon household income of occupants.</w:t>
      </w:r>
    </w:p>
    <w:p w14:paraId="6EEF1C4F" w14:textId="54E503E0" w:rsidR="007F3198" w:rsidRDefault="003577FB" w:rsidP="00127EC0">
      <w:pPr>
        <w:widowControl w:val="0"/>
        <w:numPr>
          <w:ilvl w:val="0"/>
          <w:numId w:val="2"/>
        </w:numPr>
        <w:tabs>
          <w:tab w:val="clear" w:pos="2160"/>
          <w:tab w:val="left" w:pos="0"/>
          <w:tab w:val="left" w:pos="720"/>
          <w:tab w:val="num" w:pos="1080"/>
          <w:tab w:val="left" w:pos="144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sz w:val="24"/>
        </w:rPr>
      </w:pPr>
      <w:r w:rsidRPr="00980F9F">
        <w:rPr>
          <w:rFonts w:ascii="Calibri" w:hAnsi="Calibri"/>
          <w:sz w:val="24"/>
          <w:u w:val="single"/>
        </w:rPr>
        <w:t>Housing construction</w:t>
      </w:r>
      <w:r w:rsidRPr="00980F9F">
        <w:rPr>
          <w:rFonts w:ascii="Calibri" w:hAnsi="Calibri"/>
          <w:sz w:val="24"/>
        </w:rPr>
        <w:t>:</w:t>
      </w:r>
      <w:r w:rsidR="007A5D40">
        <w:rPr>
          <w:rFonts w:ascii="Calibri" w:hAnsi="Calibri"/>
          <w:sz w:val="24"/>
        </w:rPr>
        <w:t xml:space="preserve"> </w:t>
      </w:r>
      <w:r w:rsidRPr="00980F9F">
        <w:rPr>
          <w:rFonts w:ascii="Calibri" w:hAnsi="Calibri"/>
          <w:sz w:val="24"/>
        </w:rPr>
        <w:t>Compliance is based on the same rules as for residential rehabilitation with the following exception:</w:t>
      </w:r>
      <w:r w:rsidR="00980F9F">
        <w:rPr>
          <w:rFonts w:ascii="Calibri" w:hAnsi="Calibri"/>
          <w:sz w:val="24"/>
        </w:rPr>
        <w:t xml:space="preserve"> </w:t>
      </w:r>
      <w:r w:rsidRPr="00980F9F">
        <w:rPr>
          <w:rFonts w:ascii="Calibri" w:hAnsi="Calibri"/>
          <w:sz w:val="24"/>
        </w:rPr>
        <w:t xml:space="preserve">Non-elderly, multi-family rental structures must have at least 20% of the units </w:t>
      </w:r>
      <w:r w:rsidRPr="00980F9F">
        <w:rPr>
          <w:rFonts w:ascii="Calibri" w:hAnsi="Calibri"/>
          <w:sz w:val="24"/>
        </w:rPr>
        <w:lastRenderedPageBreak/>
        <w:t>occupied by LMI persons. Where LMI occupancy is between 20% and 50%, the CDBG portion of the total development cost may not be greater than the portion of units occupied by LMI persons. Total development costs include the cost of all work from design and engineering through completion of the physical improvements and, if integral to the project, the cost of acquisition.</w:t>
      </w:r>
    </w:p>
    <w:p w14:paraId="245D17F7" w14:textId="77777777" w:rsidR="003577FB" w:rsidRPr="003577FB" w:rsidRDefault="003577FB" w:rsidP="00127EC0">
      <w:pPr>
        <w:widowControl w:val="0"/>
        <w:numPr>
          <w:ilvl w:val="0"/>
          <w:numId w:val="3"/>
        </w:numPr>
        <w:tabs>
          <w:tab w:val="clear" w:pos="2160"/>
          <w:tab w:val="left" w:pos="-1440"/>
          <w:tab w:val="left" w:pos="-720"/>
          <w:tab w:val="left" w:pos="0"/>
          <w:tab w:val="left" w:pos="720"/>
          <w:tab w:val="num" w:pos="1080"/>
          <w:tab w:val="left" w:pos="144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sz w:val="24"/>
        </w:rPr>
      </w:pPr>
      <w:r w:rsidRPr="003577FB">
        <w:rPr>
          <w:rFonts w:ascii="Calibri" w:hAnsi="Calibri"/>
          <w:sz w:val="24"/>
          <w:u w:val="single"/>
        </w:rPr>
        <w:t>Acquisition of property or conversion of buildings for permanent housing:</w:t>
      </w:r>
      <w:r w:rsidRPr="003577FB">
        <w:rPr>
          <w:rFonts w:ascii="Calibri" w:hAnsi="Calibri"/>
          <w:sz w:val="24"/>
        </w:rPr>
        <w:t xml:space="preserve">  Compliance is based on household income of the occupants in the structures, according to the applicable rules listed above for residential rehabilitation and new housing construction.</w:t>
      </w:r>
    </w:p>
    <w:p w14:paraId="226D2A43" w14:textId="77777777" w:rsidR="003577FB" w:rsidRPr="003577FB" w:rsidRDefault="003577FB" w:rsidP="00127EC0">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rPr>
      </w:pPr>
    </w:p>
    <w:p w14:paraId="50FB0369" w14:textId="77777777" w:rsidR="003577FB" w:rsidRPr="003577FB" w:rsidRDefault="003577FB" w:rsidP="00127EC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Calibri" w:hAnsi="Calibri"/>
          <w:sz w:val="24"/>
        </w:rPr>
      </w:pPr>
      <w:r w:rsidRPr="003577FB">
        <w:rPr>
          <w:rFonts w:ascii="Calibri" w:hAnsi="Calibri"/>
          <w:sz w:val="24"/>
        </w:rPr>
        <w:t>d)</w:t>
      </w:r>
      <w:r w:rsidRPr="003577FB">
        <w:rPr>
          <w:rFonts w:ascii="Calibri" w:hAnsi="Calibri"/>
          <w:sz w:val="24"/>
        </w:rPr>
        <w:tab/>
      </w:r>
      <w:r w:rsidRPr="003577FB">
        <w:rPr>
          <w:rFonts w:ascii="Calibri" w:hAnsi="Calibri"/>
          <w:b/>
          <w:sz w:val="24"/>
        </w:rPr>
        <w:t>LMI Jobs</w:t>
      </w:r>
      <w:r w:rsidRPr="003577FB">
        <w:rPr>
          <w:rFonts w:ascii="Calibri" w:hAnsi="Calibri"/>
          <w:sz w:val="24"/>
        </w:rPr>
        <w:t xml:space="preserve"> - An LMI jobs activity creates or retains permanent jobs, at least 51% of which are either taken by LMI persons or considered to be available to LMI persons.</w:t>
      </w:r>
    </w:p>
    <w:p w14:paraId="48BEC064" w14:textId="77777777" w:rsidR="003577FB" w:rsidRPr="003577FB" w:rsidRDefault="003577FB" w:rsidP="00127E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rPr>
      </w:pPr>
    </w:p>
    <w:p w14:paraId="58E78FB9" w14:textId="77777777" w:rsidR="003577FB" w:rsidRPr="003577FB" w:rsidRDefault="003577FB" w:rsidP="0063790E">
      <w:pPr>
        <w:widowControl w:val="0"/>
        <w:numPr>
          <w:ilvl w:val="0"/>
          <w:numId w:val="3"/>
        </w:numPr>
        <w:tabs>
          <w:tab w:val="clear" w:pos="2160"/>
          <w:tab w:val="left" w:pos="-1440"/>
          <w:tab w:val="left" w:pos="-720"/>
          <w:tab w:val="left" w:pos="0"/>
          <w:tab w:val="left" w:pos="720"/>
          <w:tab w:val="left" w:pos="1080"/>
          <w:tab w:val="num" w:pos="180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sz w:val="24"/>
        </w:rPr>
      </w:pPr>
      <w:r w:rsidRPr="003577FB">
        <w:rPr>
          <w:rFonts w:ascii="Calibri" w:hAnsi="Calibri"/>
          <w:sz w:val="24"/>
        </w:rPr>
        <w:t xml:space="preserve">Jobs are considered to be </w:t>
      </w:r>
      <w:r w:rsidRPr="003577FB">
        <w:rPr>
          <w:rFonts w:ascii="Calibri" w:hAnsi="Calibri"/>
          <w:i/>
          <w:sz w:val="24"/>
        </w:rPr>
        <w:t>"available to"</w:t>
      </w:r>
      <w:r w:rsidRPr="003577FB">
        <w:rPr>
          <w:rFonts w:ascii="Calibri" w:hAnsi="Calibri"/>
          <w:sz w:val="24"/>
        </w:rPr>
        <w:t xml:space="preserve"> LMI persons only when both:</w:t>
      </w:r>
    </w:p>
    <w:p w14:paraId="46818C6A" w14:textId="77777777" w:rsidR="003577FB" w:rsidRDefault="003577FB" w:rsidP="00127EC0">
      <w:pPr>
        <w:widowControl w:val="0"/>
        <w:tabs>
          <w:tab w:val="left" w:pos="-720"/>
          <w:tab w:val="left" w:pos="0"/>
          <w:tab w:val="left" w:pos="1170"/>
          <w:tab w:val="left" w:pos="1440"/>
          <w:tab w:val="left" w:pos="180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sz w:val="24"/>
        </w:rPr>
      </w:pPr>
      <w:r w:rsidRPr="003577FB">
        <w:rPr>
          <w:rFonts w:ascii="Calibri" w:hAnsi="Calibri"/>
          <w:sz w:val="24"/>
        </w:rPr>
        <w:t>Special skills that can only be acquired with substantial (i.e., one year or more) training or work experience or education beyond high school are not a prerequisite to fill such job, or the business nevertheless agrees to hire unqualified persons and train them; and</w:t>
      </w:r>
    </w:p>
    <w:p w14:paraId="72F4A109" w14:textId="77777777" w:rsidR="006C1BD8" w:rsidRPr="00C206C3" w:rsidRDefault="006C1BD8" w:rsidP="00127EC0">
      <w:pPr>
        <w:widowControl w:val="0"/>
        <w:tabs>
          <w:tab w:val="left" w:pos="-720"/>
          <w:tab w:val="left" w:pos="0"/>
          <w:tab w:val="left" w:pos="1170"/>
          <w:tab w:val="left" w:pos="1440"/>
          <w:tab w:val="left" w:pos="180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p>
    <w:p w14:paraId="2DD2D101" w14:textId="77777777" w:rsidR="00E210FF" w:rsidRDefault="008E37C8" w:rsidP="008E37C8">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16"/>
          <w:szCs w:val="16"/>
        </w:rPr>
      </w:pPr>
      <w:r w:rsidRPr="003577FB">
        <w:rPr>
          <w:rFonts w:ascii="Calibri" w:hAnsi="Calibri"/>
        </w:rPr>
        <w:t>*</w:t>
      </w:r>
      <w:r w:rsidRPr="00127EC0">
        <w:rPr>
          <w:rFonts w:ascii="Calibri" w:hAnsi="Calibri"/>
          <w:sz w:val="16"/>
          <w:szCs w:val="16"/>
        </w:rPr>
        <w:t xml:space="preserve">Any residential unit that is to be rehabilitated must, at a minimum, be brought into conformance with the 2000 International Property Maintenance Code as adopted by Cherokee County.  Any non-residential structure that is to be </w:t>
      </w:r>
      <w:r w:rsidRPr="00127EC0">
        <w:rPr>
          <w:rFonts w:ascii="Calibri" w:hAnsi="Calibri"/>
          <w:sz w:val="16"/>
          <w:szCs w:val="16"/>
        </w:rPr>
        <w:lastRenderedPageBreak/>
        <w:t xml:space="preserve">rehabilitated must, at a minimum, be brought into conformance with the Building Officials and Code Administrator’s </w:t>
      </w:r>
      <w:r w:rsidR="005A73B0" w:rsidRPr="00127EC0">
        <w:rPr>
          <w:rFonts w:ascii="Calibri" w:hAnsi="Calibri"/>
          <w:sz w:val="16"/>
          <w:szCs w:val="16"/>
        </w:rPr>
        <w:t>(BOCA</w:t>
      </w:r>
      <w:r w:rsidRPr="00127EC0">
        <w:rPr>
          <w:rFonts w:ascii="Calibri" w:hAnsi="Calibri"/>
          <w:sz w:val="16"/>
          <w:szCs w:val="16"/>
        </w:rPr>
        <w:t>) minimum property standards.  All properties built before 1978 must be evaluated for lead-based paint</w:t>
      </w:r>
    </w:p>
    <w:p w14:paraId="0BA8DB39" w14:textId="77777777" w:rsidR="00E210FF" w:rsidRDefault="00E210FF" w:rsidP="00E210FF">
      <w:r>
        <w:br w:type="page"/>
      </w:r>
    </w:p>
    <w:p w14:paraId="1CD3463C" w14:textId="77777777" w:rsidR="00AF0316" w:rsidRPr="00AF0316" w:rsidRDefault="00AF0316" w:rsidP="00AF0316">
      <w:pPr>
        <w:pStyle w:val="BodyTextIndent3"/>
        <w:tabs>
          <w:tab w:val="clear" w:pos="1440"/>
          <w:tab w:val="left" w:pos="2250"/>
          <w:tab w:val="left" w:pos="2340"/>
        </w:tabs>
        <w:ind w:left="1080" w:firstLine="0"/>
        <w:rPr>
          <w:rFonts w:ascii="Calibri" w:hAnsi="Calibri"/>
          <w:color w:val="auto"/>
          <w:sz w:val="20"/>
        </w:rPr>
      </w:pPr>
    </w:p>
    <w:p w14:paraId="67EED499" w14:textId="1FCD2A0F" w:rsidR="003577FB" w:rsidRPr="008E37C8" w:rsidRDefault="003577FB" w:rsidP="008E37C8">
      <w:pPr>
        <w:pStyle w:val="BodyTextIndent3"/>
        <w:numPr>
          <w:ilvl w:val="0"/>
          <w:numId w:val="3"/>
        </w:numPr>
        <w:tabs>
          <w:tab w:val="clear" w:pos="1440"/>
          <w:tab w:val="clear" w:pos="2160"/>
          <w:tab w:val="num" w:pos="1080"/>
          <w:tab w:val="left" w:pos="2250"/>
          <w:tab w:val="left" w:pos="2340"/>
        </w:tabs>
        <w:ind w:left="1080"/>
        <w:rPr>
          <w:rFonts w:ascii="Calibri" w:hAnsi="Calibri"/>
          <w:color w:val="auto"/>
          <w:sz w:val="20"/>
        </w:rPr>
      </w:pPr>
      <w:r w:rsidRPr="003577FB">
        <w:rPr>
          <w:rFonts w:ascii="Calibri" w:hAnsi="Calibri"/>
          <w:color w:val="auto"/>
          <w:sz w:val="24"/>
        </w:rPr>
        <w:t>Local government or the assisted business takes actions that would ensure that LMI persons receive "first consideration" for filling such jobs.</w:t>
      </w:r>
    </w:p>
    <w:p w14:paraId="641B4CF3" w14:textId="019DD627" w:rsidR="003577FB" w:rsidRPr="003577FB" w:rsidRDefault="003577FB" w:rsidP="0063790E">
      <w:pPr>
        <w:widowControl w:val="0"/>
        <w:numPr>
          <w:ilvl w:val="0"/>
          <w:numId w:val="3"/>
        </w:numPr>
        <w:tabs>
          <w:tab w:val="clear" w:pos="2160"/>
          <w:tab w:val="left" w:pos="-1440"/>
          <w:tab w:val="left" w:pos="-720"/>
          <w:tab w:val="left" w:pos="0"/>
          <w:tab w:val="left" w:pos="720"/>
          <w:tab w:val="left" w:pos="1080"/>
          <w:tab w:val="num" w:pos="1800"/>
          <w:tab w:val="num" w:pos="252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sz w:val="24"/>
          <w:szCs w:val="24"/>
        </w:rPr>
      </w:pPr>
      <w:r w:rsidRPr="003577FB">
        <w:rPr>
          <w:rFonts w:ascii="Calibri" w:hAnsi="Calibri"/>
          <w:sz w:val="24"/>
          <w:szCs w:val="24"/>
        </w:rPr>
        <w:t xml:space="preserve">Principles involved in providing "first consideration": </w:t>
      </w:r>
      <w:r w:rsidR="00890864">
        <w:rPr>
          <w:rFonts w:ascii="Calibri" w:hAnsi="Calibri"/>
          <w:sz w:val="24"/>
          <w:szCs w:val="24"/>
        </w:rPr>
        <w:t xml:space="preserve"> </w:t>
      </w:r>
      <w:r w:rsidRPr="003577FB">
        <w:rPr>
          <w:rFonts w:ascii="Calibri" w:hAnsi="Calibri"/>
          <w:sz w:val="24"/>
          <w:szCs w:val="24"/>
        </w:rPr>
        <w:t>The business must use a hiring practice that in all likelihood will result in over 51% of persons hired being LMI persons; and the business must seriously consider a sufficient number of LMI jobs applicants to meet this intent; and the distance from residence and availability of transportation to job site must be considered in determining whether a particular LMI person can be seriously considered an applicant for the job.</w:t>
      </w:r>
    </w:p>
    <w:p w14:paraId="0663F999" w14:textId="77777777" w:rsidR="003577FB" w:rsidRPr="003577FB" w:rsidRDefault="003577FB" w:rsidP="00127E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rFonts w:ascii="Calibri" w:hAnsi="Calibri"/>
          <w:sz w:val="24"/>
        </w:rPr>
      </w:pPr>
    </w:p>
    <w:p w14:paraId="446B0499" w14:textId="77777777" w:rsidR="003577FB" w:rsidRPr="003577FB" w:rsidRDefault="003577FB" w:rsidP="007705BB">
      <w:pPr>
        <w:widowControl w:val="0"/>
        <w:tabs>
          <w:tab w:val="left" w:pos="-1440"/>
          <w:tab w:val="left" w:pos="-720"/>
          <w:tab w:val="left" w:pos="0"/>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 xml:space="preserve">An example of an </w:t>
      </w:r>
      <w:r w:rsidRPr="003577FB">
        <w:rPr>
          <w:rFonts w:ascii="Calibri" w:hAnsi="Calibri"/>
          <w:sz w:val="24"/>
          <w:u w:val="single"/>
        </w:rPr>
        <w:t>eligible activity</w:t>
      </w:r>
      <w:r w:rsidRPr="003577FB">
        <w:rPr>
          <w:rFonts w:ascii="Calibri" w:hAnsi="Calibri"/>
          <w:sz w:val="24"/>
        </w:rPr>
        <w:t xml:space="preserve"> is:  A business incubator which is designed to offer both space and assistance to new firms to help them become viable small businesses. </w:t>
      </w:r>
    </w:p>
    <w:p w14:paraId="589C4D41" w14:textId="77777777" w:rsidR="003577FB" w:rsidRPr="003577FB" w:rsidRDefault="003577FB" w:rsidP="00127EC0">
      <w:pPr>
        <w:jc w:val="both"/>
        <w:rPr>
          <w:rFonts w:ascii="Calibri" w:hAnsi="Calibri"/>
          <w:snapToGrid w:val="0"/>
          <w:sz w:val="24"/>
        </w:rPr>
      </w:pPr>
    </w:p>
    <w:p w14:paraId="7F4C9120" w14:textId="77777777" w:rsidR="003577FB" w:rsidRPr="003577FB" w:rsidRDefault="003577FB" w:rsidP="00127EC0">
      <w:pPr>
        <w:numPr>
          <w:ilvl w:val="0"/>
          <w:numId w:val="1"/>
        </w:numPr>
        <w:tabs>
          <w:tab w:val="clear" w:pos="720"/>
          <w:tab w:val="num" w:pos="360"/>
        </w:tabs>
        <w:ind w:left="360"/>
        <w:jc w:val="both"/>
        <w:rPr>
          <w:rFonts w:ascii="Calibri" w:hAnsi="Calibri"/>
          <w:b/>
          <w:sz w:val="24"/>
          <w:u w:val="single"/>
        </w:rPr>
      </w:pPr>
      <w:r w:rsidRPr="003577FB">
        <w:rPr>
          <w:rFonts w:ascii="Calibri" w:hAnsi="Calibri"/>
          <w:b/>
          <w:snapToGrid w:val="0"/>
          <w:sz w:val="24"/>
        </w:rPr>
        <w:t>Projects Which Aid in the Prevention or Elimination</w:t>
      </w:r>
      <w:r w:rsidRPr="003577FB">
        <w:rPr>
          <w:rFonts w:ascii="Calibri" w:hAnsi="Calibri"/>
          <w:snapToGrid w:val="0"/>
          <w:sz w:val="24"/>
        </w:rPr>
        <w:t xml:space="preserve"> </w:t>
      </w:r>
      <w:r w:rsidRPr="003577FB">
        <w:rPr>
          <w:rFonts w:ascii="Calibri" w:hAnsi="Calibri"/>
          <w:b/>
          <w:snapToGrid w:val="0"/>
          <w:sz w:val="24"/>
        </w:rPr>
        <w:t xml:space="preserve">of Slums and Blight.  </w:t>
      </w:r>
      <w:r w:rsidRPr="003577FB">
        <w:rPr>
          <w:rFonts w:ascii="Calibri" w:hAnsi="Calibri"/>
          <w:sz w:val="24"/>
        </w:rPr>
        <w:t>An activity will be considered to address prevention or elimination of slums and blight in an area if:</w:t>
      </w:r>
    </w:p>
    <w:p w14:paraId="376862A6" w14:textId="77777777" w:rsidR="003577FB" w:rsidRPr="003577FB" w:rsidRDefault="003577FB" w:rsidP="00127EC0">
      <w:pPr>
        <w:ind w:left="360"/>
        <w:jc w:val="both"/>
        <w:rPr>
          <w:rFonts w:ascii="Calibri" w:hAnsi="Calibri"/>
          <w:b/>
          <w:sz w:val="24"/>
          <w:u w:val="single"/>
        </w:rPr>
      </w:pPr>
    </w:p>
    <w:p w14:paraId="3A9D550B" w14:textId="77777777" w:rsidR="003577FB" w:rsidRPr="003577FB" w:rsidRDefault="003577FB" w:rsidP="00127EC0">
      <w:pPr>
        <w:widowControl w:val="0"/>
        <w:numPr>
          <w:ilvl w:val="1"/>
          <w:numId w:val="1"/>
        </w:numPr>
        <w:tabs>
          <w:tab w:val="clear" w:pos="144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The deteriorated area meets the definition of slums, blight, or deteriorated or deteriorating area and is formally designated a slum or blighted area in accordance with State Law, and</w:t>
      </w:r>
    </w:p>
    <w:p w14:paraId="40D45F90" w14:textId="77777777" w:rsidR="003577FB" w:rsidRPr="003577FB" w:rsidRDefault="003577FB" w:rsidP="00127EC0">
      <w:pPr>
        <w:widowControl w:val="0"/>
        <w:numPr>
          <w:ilvl w:val="1"/>
          <w:numId w:val="1"/>
        </w:numPr>
        <w:tabs>
          <w:tab w:val="clear" w:pos="144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Calibri" w:hAnsi="Calibri"/>
          <w:sz w:val="24"/>
        </w:rPr>
      </w:pPr>
      <w:r w:rsidRPr="003577FB">
        <w:rPr>
          <w:rFonts w:ascii="Calibri" w:hAnsi="Calibri"/>
          <w:sz w:val="24"/>
        </w:rPr>
        <w:t>It is in an area with a substantial number of deteriorated buildings or improvements, and</w:t>
      </w:r>
    </w:p>
    <w:p w14:paraId="2E62E59D" w14:textId="77777777" w:rsidR="003577FB" w:rsidRPr="003577FB" w:rsidRDefault="003577FB" w:rsidP="00127EC0">
      <w:pPr>
        <w:widowControl w:val="0"/>
        <w:numPr>
          <w:ilvl w:val="1"/>
          <w:numId w:val="1"/>
        </w:numPr>
        <w:tabs>
          <w:tab w:val="clear" w:pos="144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lastRenderedPageBreak/>
        <w:t>It is in an area designated by the local government as in need of physical improvements due to blighted effects, with clearly delineated boundaries, and</w:t>
      </w:r>
    </w:p>
    <w:p w14:paraId="230F8AC2" w14:textId="77777777" w:rsidR="003577FB" w:rsidRPr="003577FB" w:rsidRDefault="003577FB" w:rsidP="00455B59">
      <w:pPr>
        <w:widowControl w:val="0"/>
        <w:numPr>
          <w:ilvl w:val="1"/>
          <w:numId w:val="1"/>
        </w:numPr>
        <w:tabs>
          <w:tab w:val="clear" w:pos="144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It addresses at least one or more of the conditions which contributed to the deterioration.</w:t>
      </w:r>
    </w:p>
    <w:p w14:paraId="264AFC56" w14:textId="77777777" w:rsidR="003577FB" w:rsidRPr="003577FB" w:rsidRDefault="003577FB" w:rsidP="00127EC0">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rPr>
      </w:pPr>
    </w:p>
    <w:p w14:paraId="25BF2A23" w14:textId="6805A943" w:rsidR="003577FB" w:rsidRPr="003577FB" w:rsidRDefault="003577FB" w:rsidP="00127EC0">
      <w:pPr>
        <w:numPr>
          <w:ilvl w:val="0"/>
          <w:numId w:val="1"/>
        </w:numPr>
        <w:tabs>
          <w:tab w:val="clear" w:pos="720"/>
          <w:tab w:val="num" w:pos="360"/>
        </w:tabs>
        <w:ind w:left="360"/>
        <w:jc w:val="both"/>
        <w:rPr>
          <w:rFonts w:ascii="Calibri" w:hAnsi="Calibri"/>
          <w:sz w:val="24"/>
        </w:rPr>
      </w:pPr>
      <w:r w:rsidRPr="003577FB">
        <w:rPr>
          <w:rFonts w:ascii="Calibri" w:hAnsi="Calibri"/>
          <w:b/>
          <w:snapToGrid w:val="0"/>
          <w:sz w:val="24"/>
        </w:rPr>
        <w:t xml:space="preserve">Projects Which Address </w:t>
      </w:r>
      <w:r w:rsidR="00702743" w:rsidRPr="003577FB">
        <w:rPr>
          <w:rFonts w:ascii="Calibri" w:hAnsi="Calibri"/>
          <w:b/>
          <w:snapToGrid w:val="0"/>
          <w:sz w:val="24"/>
        </w:rPr>
        <w:t>an</w:t>
      </w:r>
      <w:r w:rsidRPr="003577FB">
        <w:rPr>
          <w:rFonts w:ascii="Calibri" w:hAnsi="Calibri"/>
          <w:b/>
          <w:snapToGrid w:val="0"/>
          <w:sz w:val="24"/>
        </w:rPr>
        <w:t xml:space="preserve"> Urgent Community Development Need.  </w:t>
      </w:r>
      <w:r w:rsidRPr="003577FB">
        <w:rPr>
          <w:rFonts w:ascii="Calibri" w:hAnsi="Calibri"/>
          <w:sz w:val="24"/>
        </w:rPr>
        <w:t>An activity will be considered to address this objective if the following conditions are met:</w:t>
      </w:r>
    </w:p>
    <w:p w14:paraId="31C051B7" w14:textId="77777777" w:rsidR="003577FB" w:rsidRPr="003577FB" w:rsidRDefault="003577FB" w:rsidP="00127E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 w:val="24"/>
        </w:rPr>
      </w:pPr>
    </w:p>
    <w:p w14:paraId="3A0B9A85" w14:textId="77777777" w:rsidR="003577FB" w:rsidRPr="003577FB" w:rsidRDefault="003577FB" w:rsidP="00127EC0">
      <w:pPr>
        <w:widowControl w:val="0"/>
        <w:numPr>
          <w:ilvl w:val="1"/>
          <w:numId w:val="1"/>
        </w:numPr>
        <w:tabs>
          <w:tab w:val="clear" w:pos="1440"/>
          <w:tab w:val="left"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The activity is designed to alleviate existing conditions which pose a serious and immediate threat to the health, safety or welfare of the community, and</w:t>
      </w:r>
    </w:p>
    <w:p w14:paraId="6A33AD44" w14:textId="77777777" w:rsidR="003577FB" w:rsidRPr="003577FB" w:rsidRDefault="003577FB" w:rsidP="00127EC0">
      <w:pPr>
        <w:widowControl w:val="0"/>
        <w:numPr>
          <w:ilvl w:val="1"/>
          <w:numId w:val="1"/>
        </w:numPr>
        <w:tabs>
          <w:tab w:val="clear" w:pos="144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The conditions are of recent origin or recently became urgent.  Recent i</w:t>
      </w:r>
      <w:r w:rsidR="00922C85">
        <w:rPr>
          <w:rFonts w:ascii="Calibri" w:hAnsi="Calibri"/>
          <w:sz w:val="24"/>
        </w:rPr>
        <w:t>s defined as being within an 18-</w:t>
      </w:r>
      <w:r w:rsidRPr="003577FB">
        <w:rPr>
          <w:rFonts w:ascii="Calibri" w:hAnsi="Calibri"/>
          <w:sz w:val="24"/>
        </w:rPr>
        <w:t>month period immediately preceding the application deadline, and</w:t>
      </w:r>
    </w:p>
    <w:p w14:paraId="5B8AF872" w14:textId="77777777" w:rsidR="003577FB" w:rsidRPr="003577FB" w:rsidRDefault="003577FB" w:rsidP="00127EC0">
      <w:pPr>
        <w:widowControl w:val="0"/>
        <w:numPr>
          <w:ilvl w:val="1"/>
          <w:numId w:val="1"/>
        </w:numPr>
        <w:tabs>
          <w:tab w:val="clear" w:pos="144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Calibri" w:hAnsi="Calibri"/>
          <w:sz w:val="24"/>
        </w:rPr>
      </w:pPr>
      <w:r w:rsidRPr="003577FB">
        <w:rPr>
          <w:rFonts w:ascii="Calibri" w:hAnsi="Calibri"/>
          <w:sz w:val="24"/>
        </w:rPr>
        <w:t>There are no other funds available to address the problem, and</w:t>
      </w:r>
    </w:p>
    <w:p w14:paraId="7D6A1915" w14:textId="77777777" w:rsidR="003577FB" w:rsidRPr="003577FB" w:rsidRDefault="003577FB" w:rsidP="00127EC0">
      <w:pPr>
        <w:widowControl w:val="0"/>
        <w:numPr>
          <w:ilvl w:val="1"/>
          <w:numId w:val="1"/>
        </w:numPr>
        <w:tabs>
          <w:tab w:val="clear" w:pos="144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sz w:val="24"/>
        </w:rPr>
      </w:pPr>
      <w:r w:rsidRPr="003577FB">
        <w:rPr>
          <w:rFonts w:ascii="Calibri" w:hAnsi="Calibri"/>
          <w:sz w:val="24"/>
        </w:rPr>
        <w:t>There exists a current declaration of emergency by the Governor of Georgia or of a health threat by the State Health Commissioner.</w:t>
      </w:r>
    </w:p>
    <w:p w14:paraId="6A513B81" w14:textId="77777777" w:rsidR="003577FB" w:rsidRPr="003577FB" w:rsidRDefault="003577FB" w:rsidP="00127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alibri" w:hAnsi="Calibri"/>
          <w:sz w:val="24"/>
        </w:rPr>
      </w:pPr>
    </w:p>
    <w:p w14:paraId="4964ADE3" w14:textId="77777777" w:rsidR="003577FB" w:rsidRPr="00D473BE" w:rsidRDefault="003577FB" w:rsidP="00127EC0">
      <w:pPr>
        <w:ind w:left="360"/>
        <w:jc w:val="both"/>
        <w:rPr>
          <w:rFonts w:ascii="Calibri" w:hAnsi="Calibri"/>
          <w:sz w:val="24"/>
          <w:u w:val="single"/>
        </w:rPr>
      </w:pPr>
      <w:r w:rsidRPr="00D473BE">
        <w:rPr>
          <w:rFonts w:ascii="Calibri" w:hAnsi="Calibri"/>
          <w:sz w:val="24"/>
          <w:u w:val="single"/>
        </w:rPr>
        <w:t>Major catastrophes or emergencies such as floods or earthquakes are examples of urgent needs.</w:t>
      </w:r>
    </w:p>
    <w:p w14:paraId="2DF29870" w14:textId="77777777" w:rsidR="008F08E9" w:rsidRPr="003577FB" w:rsidRDefault="008F08E9" w:rsidP="003577FB">
      <w:pPr>
        <w:ind w:left="360"/>
        <w:rPr>
          <w:rFonts w:ascii="Calibri" w:hAnsi="Calibri"/>
          <w:sz w:val="24"/>
        </w:rPr>
      </w:pPr>
    </w:p>
    <w:p w14:paraId="4ECED030" w14:textId="77777777" w:rsidR="009F126D" w:rsidRDefault="00B476F3" w:rsidP="008E2011">
      <w:pPr>
        <w:shd w:val="clear" w:color="auto" w:fill="DDD9C3"/>
        <w:jc w:val="center"/>
        <w:rPr>
          <w:rFonts w:ascii="Calibri" w:hAnsi="Calibri"/>
          <w:sz w:val="24"/>
        </w:rPr>
      </w:pPr>
      <w:r>
        <w:rPr>
          <w:rFonts w:ascii="Calibri" w:hAnsi="Calibri"/>
          <w:sz w:val="24"/>
        </w:rPr>
        <w:t>NOTE:  PROJECTS THAT CANNOT DEMONSTRATE THAT AT LEAST ONE OF THE THREE NATIONAL OBJECTIVES OF THE PROGRAM WILL BE MET WILL NOT BE CONSIDERED FOR FUNDING.</w:t>
      </w:r>
    </w:p>
    <w:p w14:paraId="6F15908F" w14:textId="77777777" w:rsidR="00B26DD3" w:rsidRPr="008E2011" w:rsidRDefault="00B26DD3" w:rsidP="008E2011">
      <w:pPr>
        <w:shd w:val="clear" w:color="auto" w:fill="DDD9C3"/>
        <w:jc w:val="center"/>
        <w:rPr>
          <w:rFonts w:ascii="Calibri" w:hAnsi="Calibri" w:cs="Calibri"/>
          <w:b/>
          <w:sz w:val="28"/>
          <w:szCs w:val="28"/>
        </w:rPr>
      </w:pPr>
      <w:r>
        <w:rPr>
          <w:sz w:val="24"/>
        </w:rPr>
        <w:br w:type="page"/>
      </w:r>
      <w:r w:rsidRPr="008E2011">
        <w:rPr>
          <w:rFonts w:ascii="Calibri" w:hAnsi="Calibri" w:cs="Calibri"/>
          <w:b/>
          <w:sz w:val="28"/>
          <w:szCs w:val="28"/>
        </w:rPr>
        <w:lastRenderedPageBreak/>
        <w:t>Introduction to the Cherokee County</w:t>
      </w:r>
    </w:p>
    <w:p w14:paraId="2957B6F6" w14:textId="77777777" w:rsidR="00B26DD3" w:rsidRPr="002E4A36" w:rsidRDefault="00B26DD3" w:rsidP="008E2011">
      <w:pPr>
        <w:shd w:val="clear" w:color="auto" w:fill="DDD9C3"/>
        <w:jc w:val="center"/>
        <w:rPr>
          <w:rFonts w:ascii="Calibri" w:hAnsi="Calibri"/>
          <w:b/>
          <w:sz w:val="28"/>
          <w:szCs w:val="28"/>
        </w:rPr>
      </w:pPr>
      <w:r w:rsidRPr="002E4A36">
        <w:rPr>
          <w:rFonts w:ascii="Calibri" w:hAnsi="Calibri"/>
          <w:b/>
          <w:sz w:val="28"/>
          <w:szCs w:val="28"/>
        </w:rPr>
        <w:t xml:space="preserve">Community Development Block Grant [CDBG] Program </w:t>
      </w:r>
    </w:p>
    <w:p w14:paraId="2512BC55" w14:textId="77777777" w:rsidR="00B26DD3" w:rsidRPr="002E4A36" w:rsidRDefault="00B26DD3" w:rsidP="00B26DD3">
      <w:pPr>
        <w:jc w:val="both"/>
        <w:rPr>
          <w:rFonts w:ascii="Calibri" w:hAnsi="Calibri"/>
          <w:sz w:val="24"/>
          <w:szCs w:val="24"/>
        </w:rPr>
      </w:pPr>
      <w:r w:rsidRPr="002E4A36">
        <w:rPr>
          <w:rFonts w:ascii="Calibri" w:hAnsi="Calibri"/>
          <w:sz w:val="24"/>
          <w:szCs w:val="24"/>
        </w:rPr>
        <w:t xml:space="preserve"> </w:t>
      </w:r>
    </w:p>
    <w:p w14:paraId="5ACFCEDC" w14:textId="77777777" w:rsidR="00B26DD3" w:rsidRDefault="00B26DD3" w:rsidP="00B26DD3">
      <w:pPr>
        <w:jc w:val="center"/>
        <w:rPr>
          <w:rFonts w:ascii="Calibri" w:hAnsi="Calibri"/>
          <w:b/>
          <w:sz w:val="24"/>
          <w:szCs w:val="24"/>
          <w:u w:val="single"/>
        </w:rPr>
      </w:pPr>
      <w:r w:rsidRPr="002E4A36">
        <w:rPr>
          <w:rFonts w:ascii="Calibri" w:hAnsi="Calibri"/>
          <w:b/>
          <w:sz w:val="24"/>
          <w:szCs w:val="24"/>
          <w:u w:val="single"/>
        </w:rPr>
        <w:t>Entitlement Grantee</w:t>
      </w:r>
    </w:p>
    <w:p w14:paraId="713FC0C9" w14:textId="77777777" w:rsidR="00B26DD3" w:rsidRPr="002E4A36" w:rsidRDefault="00B26DD3" w:rsidP="00B26DD3">
      <w:pPr>
        <w:jc w:val="center"/>
        <w:rPr>
          <w:rFonts w:ascii="Calibri" w:hAnsi="Calibri"/>
          <w:sz w:val="24"/>
          <w:szCs w:val="24"/>
        </w:rPr>
      </w:pPr>
    </w:p>
    <w:p w14:paraId="35D3CA51" w14:textId="50059767" w:rsidR="00B26DD3" w:rsidRPr="002E4A36" w:rsidRDefault="00B26DD3" w:rsidP="00B26DD3">
      <w:pPr>
        <w:jc w:val="both"/>
        <w:rPr>
          <w:rFonts w:ascii="Calibri" w:hAnsi="Calibri"/>
          <w:sz w:val="24"/>
          <w:szCs w:val="24"/>
        </w:rPr>
      </w:pPr>
      <w:r w:rsidRPr="002E4A36">
        <w:rPr>
          <w:rFonts w:ascii="Calibri" w:hAnsi="Calibri"/>
          <w:sz w:val="24"/>
          <w:szCs w:val="24"/>
        </w:rPr>
        <w:t xml:space="preserve">In September of 2008, Cherokee County achieved Urban County status with a population exceeding 200,000 and became eligible to receive federal Community Development Block Grant (CDBG) funds as an entitlement grantee.  As an entitlement grantee, the County receives an annual allocation of CDBG funds from the U.S. Department of Housing and Urban Development (HUD) to be used primarily for the benefit of </w:t>
      </w:r>
      <w:r w:rsidR="00331C2A" w:rsidRPr="002E4A36">
        <w:rPr>
          <w:rFonts w:ascii="Calibri" w:hAnsi="Calibri"/>
          <w:sz w:val="24"/>
          <w:szCs w:val="24"/>
        </w:rPr>
        <w:t>low- and moderate-income</w:t>
      </w:r>
      <w:r w:rsidRPr="002E4A36">
        <w:rPr>
          <w:rFonts w:ascii="Calibri" w:hAnsi="Calibri"/>
          <w:sz w:val="24"/>
          <w:szCs w:val="24"/>
        </w:rPr>
        <w:t xml:space="preserve"> residents.  The </w:t>
      </w:r>
      <w:r w:rsidR="00890864">
        <w:rPr>
          <w:rFonts w:ascii="Calibri" w:hAnsi="Calibri"/>
          <w:sz w:val="24"/>
          <w:szCs w:val="24"/>
        </w:rPr>
        <w:t>P</w:t>
      </w:r>
      <w:r w:rsidRPr="002E4A36">
        <w:rPr>
          <w:rFonts w:ascii="Calibri" w:hAnsi="Calibri"/>
          <w:sz w:val="24"/>
          <w:szCs w:val="24"/>
        </w:rPr>
        <w:t xml:space="preserve">Y </w:t>
      </w:r>
      <w:r w:rsidR="00D47567">
        <w:rPr>
          <w:rFonts w:ascii="Calibri" w:hAnsi="Calibri"/>
          <w:sz w:val="24"/>
          <w:szCs w:val="24"/>
        </w:rPr>
        <w:t>202</w:t>
      </w:r>
      <w:r w:rsidR="00A62B34">
        <w:rPr>
          <w:rFonts w:ascii="Calibri" w:hAnsi="Calibri"/>
          <w:sz w:val="24"/>
          <w:szCs w:val="24"/>
        </w:rPr>
        <w:t>7</w:t>
      </w:r>
      <w:r w:rsidRPr="002E4A36">
        <w:rPr>
          <w:rFonts w:ascii="Calibri" w:hAnsi="Calibri"/>
          <w:sz w:val="24"/>
          <w:szCs w:val="24"/>
        </w:rPr>
        <w:t xml:space="preserve"> allocation from HUD is </w:t>
      </w:r>
      <w:r w:rsidR="009A6002">
        <w:rPr>
          <w:rFonts w:ascii="Calibri" w:hAnsi="Calibri"/>
          <w:sz w:val="24"/>
          <w:szCs w:val="24"/>
        </w:rPr>
        <w:t xml:space="preserve">not known </w:t>
      </w:r>
      <w:proofErr w:type="gramStart"/>
      <w:r w:rsidR="009A6002">
        <w:rPr>
          <w:rFonts w:ascii="Calibri" w:hAnsi="Calibri"/>
          <w:sz w:val="24"/>
          <w:szCs w:val="24"/>
        </w:rPr>
        <w:t>at this time</w:t>
      </w:r>
      <w:proofErr w:type="gramEnd"/>
      <w:r w:rsidR="009A6002">
        <w:rPr>
          <w:rFonts w:ascii="Calibri" w:hAnsi="Calibri"/>
          <w:sz w:val="24"/>
          <w:szCs w:val="24"/>
        </w:rPr>
        <w:t>.</w:t>
      </w:r>
      <w:r w:rsidRPr="002E4A36">
        <w:rPr>
          <w:rFonts w:ascii="Calibri" w:hAnsi="Calibri"/>
          <w:sz w:val="24"/>
          <w:szCs w:val="24"/>
        </w:rPr>
        <w:t xml:space="preserve">  The purpose of the program is to enable entitled communities to develop a wide range of activities and programs geared towards revitalizing neighborhoods, improving community facilities/services and expanding economic development.  </w:t>
      </w:r>
    </w:p>
    <w:p w14:paraId="19056377" w14:textId="77777777" w:rsidR="00B26DD3" w:rsidRPr="002E4A36" w:rsidRDefault="00B26DD3" w:rsidP="00B26DD3">
      <w:pPr>
        <w:rPr>
          <w:rFonts w:ascii="Calibri" w:hAnsi="Calibri"/>
          <w:sz w:val="24"/>
          <w:szCs w:val="24"/>
        </w:rPr>
      </w:pPr>
    </w:p>
    <w:p w14:paraId="7EC57E21" w14:textId="08FE1516" w:rsidR="00B26DD3" w:rsidRDefault="00B26DD3" w:rsidP="00B26DD3">
      <w:pPr>
        <w:jc w:val="center"/>
        <w:rPr>
          <w:rFonts w:ascii="Calibri" w:hAnsi="Calibri"/>
          <w:b/>
          <w:sz w:val="24"/>
          <w:szCs w:val="24"/>
          <w:u w:val="single"/>
        </w:rPr>
      </w:pPr>
      <w:r w:rsidRPr="002E4A36">
        <w:rPr>
          <w:rFonts w:ascii="Calibri" w:hAnsi="Calibri"/>
          <w:b/>
          <w:sz w:val="24"/>
          <w:szCs w:val="24"/>
          <w:u w:val="single"/>
        </w:rPr>
        <w:t>Cherokee County CDBG Goal</w:t>
      </w:r>
      <w:r w:rsidR="00890864">
        <w:rPr>
          <w:rFonts w:ascii="Calibri" w:hAnsi="Calibri"/>
          <w:b/>
          <w:sz w:val="24"/>
          <w:szCs w:val="24"/>
          <w:u w:val="single"/>
        </w:rPr>
        <w:t>s</w:t>
      </w:r>
    </w:p>
    <w:p w14:paraId="14BD6DD3" w14:textId="6980B043" w:rsidR="00B26DD3" w:rsidRPr="002E4A36" w:rsidRDefault="00B26DD3" w:rsidP="00B26DD3">
      <w:pPr>
        <w:rPr>
          <w:rFonts w:ascii="Calibri" w:hAnsi="Calibri"/>
          <w:b/>
          <w:sz w:val="24"/>
          <w:szCs w:val="24"/>
          <w:highlight w:val="yellow"/>
          <w:u w:val="single"/>
        </w:rPr>
      </w:pPr>
    </w:p>
    <w:p w14:paraId="422B038E" w14:textId="77777777" w:rsidR="00B26DD3" w:rsidRPr="00890864" w:rsidRDefault="00B26DD3" w:rsidP="00B26DD3">
      <w:pPr>
        <w:ind w:left="720"/>
        <w:rPr>
          <w:rFonts w:asciiTheme="minorHAnsi" w:hAnsiTheme="minorHAnsi" w:cstheme="minorHAnsi"/>
          <w:b/>
          <w:i/>
          <w:sz w:val="24"/>
          <w:szCs w:val="24"/>
        </w:rPr>
      </w:pPr>
      <w:r w:rsidRPr="00890864">
        <w:rPr>
          <w:rFonts w:asciiTheme="minorHAnsi" w:hAnsiTheme="minorHAnsi" w:cstheme="minorHAnsi"/>
          <w:b/>
          <w:i/>
          <w:sz w:val="24"/>
          <w:szCs w:val="24"/>
          <w:u w:val="single"/>
        </w:rPr>
        <w:t>Goal 1:</w:t>
      </w:r>
      <w:r w:rsidRPr="00890864">
        <w:rPr>
          <w:rFonts w:asciiTheme="minorHAnsi" w:hAnsiTheme="minorHAnsi" w:cstheme="minorHAnsi"/>
          <w:b/>
          <w:i/>
          <w:sz w:val="24"/>
          <w:szCs w:val="24"/>
        </w:rPr>
        <w:t xml:space="preserve">  </w:t>
      </w:r>
      <w:r w:rsidR="00C206C3" w:rsidRPr="00890864">
        <w:rPr>
          <w:rFonts w:asciiTheme="minorHAnsi" w:hAnsiTheme="minorHAnsi" w:cstheme="minorHAnsi"/>
          <w:b/>
          <w:i/>
          <w:sz w:val="24"/>
          <w:szCs w:val="24"/>
        </w:rPr>
        <w:t>Increase</w:t>
      </w:r>
      <w:r w:rsidRPr="00890864">
        <w:rPr>
          <w:rFonts w:asciiTheme="minorHAnsi" w:hAnsiTheme="minorHAnsi" w:cstheme="minorHAnsi"/>
          <w:b/>
          <w:i/>
          <w:sz w:val="24"/>
          <w:szCs w:val="24"/>
        </w:rPr>
        <w:t xml:space="preserve"> the Capacity of Public Facilities.</w:t>
      </w:r>
    </w:p>
    <w:p w14:paraId="07343881" w14:textId="77777777" w:rsidR="00B26DD3" w:rsidRPr="00890864" w:rsidRDefault="00B26DD3" w:rsidP="00B26DD3">
      <w:pPr>
        <w:ind w:left="720"/>
        <w:rPr>
          <w:rFonts w:asciiTheme="minorHAnsi" w:hAnsiTheme="minorHAnsi" w:cstheme="minorHAnsi"/>
          <w:b/>
          <w:i/>
          <w:sz w:val="24"/>
          <w:szCs w:val="24"/>
        </w:rPr>
      </w:pPr>
    </w:p>
    <w:p w14:paraId="79685F23" w14:textId="77777777" w:rsidR="00B26DD3" w:rsidRPr="00890864" w:rsidRDefault="00B26DD3" w:rsidP="00B26DD3">
      <w:pPr>
        <w:ind w:left="720"/>
        <w:rPr>
          <w:rFonts w:asciiTheme="minorHAnsi" w:hAnsiTheme="minorHAnsi" w:cstheme="minorHAnsi"/>
          <w:b/>
          <w:i/>
          <w:sz w:val="24"/>
          <w:szCs w:val="24"/>
        </w:rPr>
      </w:pPr>
      <w:r w:rsidRPr="00890864">
        <w:rPr>
          <w:rFonts w:asciiTheme="minorHAnsi" w:hAnsiTheme="minorHAnsi" w:cstheme="minorHAnsi"/>
          <w:b/>
          <w:i/>
          <w:sz w:val="24"/>
          <w:szCs w:val="24"/>
          <w:u w:val="single"/>
        </w:rPr>
        <w:t>Goal 2:</w:t>
      </w:r>
      <w:r w:rsidRPr="00890864">
        <w:rPr>
          <w:rFonts w:asciiTheme="minorHAnsi" w:hAnsiTheme="minorHAnsi" w:cstheme="minorHAnsi"/>
          <w:b/>
          <w:i/>
          <w:sz w:val="24"/>
          <w:szCs w:val="24"/>
        </w:rPr>
        <w:t xml:space="preserve">  </w:t>
      </w:r>
      <w:r w:rsidR="00C206C3" w:rsidRPr="00890864">
        <w:rPr>
          <w:rFonts w:asciiTheme="minorHAnsi" w:hAnsiTheme="minorHAnsi" w:cstheme="minorHAnsi"/>
          <w:b/>
          <w:i/>
          <w:sz w:val="24"/>
          <w:szCs w:val="24"/>
        </w:rPr>
        <w:t>Increase the Capacity of Public Improvements</w:t>
      </w:r>
      <w:r w:rsidRPr="00890864">
        <w:rPr>
          <w:rFonts w:asciiTheme="minorHAnsi" w:hAnsiTheme="minorHAnsi" w:cstheme="minorHAnsi"/>
          <w:b/>
          <w:i/>
          <w:sz w:val="24"/>
          <w:szCs w:val="24"/>
        </w:rPr>
        <w:t>.</w:t>
      </w:r>
    </w:p>
    <w:p w14:paraId="3416BD59" w14:textId="77777777" w:rsidR="00B26DD3" w:rsidRPr="00890864" w:rsidRDefault="00B26DD3" w:rsidP="00B26DD3">
      <w:pPr>
        <w:ind w:left="720"/>
        <w:rPr>
          <w:rFonts w:asciiTheme="minorHAnsi" w:hAnsiTheme="minorHAnsi" w:cstheme="minorHAnsi"/>
          <w:b/>
          <w:i/>
          <w:sz w:val="24"/>
          <w:szCs w:val="24"/>
        </w:rPr>
      </w:pPr>
    </w:p>
    <w:p w14:paraId="676ACE14" w14:textId="77777777" w:rsidR="00B26DD3" w:rsidRPr="00890864" w:rsidRDefault="00B26DD3" w:rsidP="00B26DD3">
      <w:pPr>
        <w:ind w:left="720"/>
        <w:rPr>
          <w:rFonts w:asciiTheme="minorHAnsi" w:hAnsiTheme="minorHAnsi" w:cstheme="minorHAnsi"/>
          <w:b/>
          <w:sz w:val="24"/>
        </w:rPr>
      </w:pPr>
      <w:r w:rsidRPr="00890864">
        <w:rPr>
          <w:rFonts w:asciiTheme="minorHAnsi" w:hAnsiTheme="minorHAnsi" w:cstheme="minorHAnsi"/>
          <w:b/>
          <w:i/>
          <w:sz w:val="24"/>
          <w:szCs w:val="24"/>
          <w:u w:val="single"/>
        </w:rPr>
        <w:t>Goal 3:</w:t>
      </w:r>
      <w:r w:rsidRPr="00890864">
        <w:rPr>
          <w:rFonts w:asciiTheme="minorHAnsi" w:hAnsiTheme="minorHAnsi" w:cstheme="minorHAnsi"/>
          <w:b/>
          <w:i/>
          <w:sz w:val="24"/>
          <w:szCs w:val="24"/>
        </w:rPr>
        <w:t xml:space="preserve">  </w:t>
      </w:r>
      <w:r w:rsidR="00C206C3" w:rsidRPr="00890864">
        <w:rPr>
          <w:rFonts w:asciiTheme="minorHAnsi" w:hAnsiTheme="minorHAnsi" w:cstheme="minorHAnsi"/>
          <w:b/>
          <w:i/>
          <w:sz w:val="24"/>
          <w:szCs w:val="24"/>
        </w:rPr>
        <w:t>Increase the Capacity of Public Services</w:t>
      </w:r>
      <w:r w:rsidRPr="00890864">
        <w:rPr>
          <w:rFonts w:asciiTheme="minorHAnsi" w:hAnsiTheme="minorHAnsi" w:cstheme="minorHAnsi"/>
          <w:b/>
          <w:sz w:val="24"/>
        </w:rPr>
        <w:t>.</w:t>
      </w:r>
    </w:p>
    <w:p w14:paraId="0770D1CD" w14:textId="77777777" w:rsidR="00B26DD3" w:rsidRPr="00890864" w:rsidRDefault="00B26DD3" w:rsidP="00B26DD3">
      <w:pPr>
        <w:ind w:left="720"/>
        <w:rPr>
          <w:rFonts w:asciiTheme="minorHAnsi" w:hAnsiTheme="minorHAnsi" w:cstheme="minorHAnsi"/>
          <w:b/>
          <w:sz w:val="24"/>
        </w:rPr>
      </w:pPr>
    </w:p>
    <w:p w14:paraId="0E2D549B" w14:textId="77777777" w:rsidR="00B26DD3" w:rsidRPr="00890864" w:rsidRDefault="00C206C3" w:rsidP="00B26DD3">
      <w:pPr>
        <w:ind w:left="720"/>
        <w:rPr>
          <w:rFonts w:asciiTheme="minorHAnsi" w:hAnsiTheme="minorHAnsi" w:cstheme="minorHAnsi"/>
          <w:b/>
          <w:i/>
          <w:sz w:val="24"/>
          <w:szCs w:val="24"/>
        </w:rPr>
      </w:pPr>
      <w:r w:rsidRPr="00890864">
        <w:rPr>
          <w:rFonts w:asciiTheme="minorHAnsi" w:hAnsiTheme="minorHAnsi" w:cstheme="minorHAnsi"/>
          <w:b/>
          <w:i/>
          <w:sz w:val="24"/>
          <w:szCs w:val="24"/>
          <w:u w:val="single"/>
        </w:rPr>
        <w:t>Goal 4:</w:t>
      </w:r>
      <w:r w:rsidRPr="00890864">
        <w:rPr>
          <w:rFonts w:asciiTheme="minorHAnsi" w:hAnsiTheme="minorHAnsi" w:cstheme="minorHAnsi"/>
          <w:b/>
          <w:i/>
          <w:sz w:val="24"/>
          <w:szCs w:val="24"/>
        </w:rPr>
        <w:t xml:space="preserve">  Increase Access to Affordable Housing for LMI persons.</w:t>
      </w:r>
    </w:p>
    <w:p w14:paraId="7C137B72" w14:textId="77777777" w:rsidR="00C206C3" w:rsidRPr="00890864" w:rsidRDefault="00C206C3" w:rsidP="00B26DD3">
      <w:pPr>
        <w:ind w:left="720"/>
        <w:rPr>
          <w:rFonts w:asciiTheme="minorHAnsi" w:hAnsiTheme="minorHAnsi" w:cstheme="minorHAnsi"/>
          <w:sz w:val="24"/>
        </w:rPr>
      </w:pPr>
    </w:p>
    <w:p w14:paraId="1273CD03" w14:textId="77777777" w:rsidR="00C206C3" w:rsidRPr="00890864" w:rsidRDefault="00C206C3" w:rsidP="00B26DD3">
      <w:pPr>
        <w:ind w:left="720"/>
        <w:rPr>
          <w:rFonts w:asciiTheme="minorHAnsi" w:hAnsiTheme="minorHAnsi" w:cstheme="minorHAnsi"/>
          <w:b/>
          <w:i/>
          <w:sz w:val="24"/>
          <w:szCs w:val="24"/>
        </w:rPr>
      </w:pPr>
      <w:r w:rsidRPr="00890864">
        <w:rPr>
          <w:rFonts w:asciiTheme="minorHAnsi" w:hAnsiTheme="minorHAnsi" w:cstheme="minorHAnsi"/>
          <w:b/>
          <w:i/>
          <w:sz w:val="24"/>
          <w:szCs w:val="24"/>
          <w:u w:val="single"/>
        </w:rPr>
        <w:lastRenderedPageBreak/>
        <w:t>Goal 5:</w:t>
      </w:r>
      <w:r w:rsidRPr="00890864">
        <w:rPr>
          <w:rFonts w:asciiTheme="minorHAnsi" w:hAnsiTheme="minorHAnsi" w:cstheme="minorHAnsi"/>
          <w:b/>
          <w:i/>
          <w:sz w:val="24"/>
          <w:szCs w:val="24"/>
        </w:rPr>
        <w:t xml:space="preserve">  Eliminate subs</w:t>
      </w:r>
      <w:r w:rsidRPr="00890864">
        <w:rPr>
          <w:rFonts w:asciiTheme="minorHAnsi" w:hAnsiTheme="minorHAnsi" w:cstheme="minorHAnsi"/>
          <w:b/>
          <w:i/>
          <w:sz w:val="24"/>
        </w:rPr>
        <w:t>tandard Housing for LMI Individuals and Families</w:t>
      </w:r>
      <w:r w:rsidRPr="00890864">
        <w:rPr>
          <w:rFonts w:asciiTheme="minorHAnsi" w:hAnsiTheme="minorHAnsi" w:cstheme="minorHAnsi"/>
          <w:b/>
          <w:sz w:val="24"/>
        </w:rPr>
        <w:t>.</w:t>
      </w:r>
    </w:p>
    <w:p w14:paraId="7F8CA4A8" w14:textId="77777777" w:rsidR="00C206C3" w:rsidRDefault="00C206C3" w:rsidP="00B26DD3">
      <w:pPr>
        <w:ind w:left="720"/>
        <w:rPr>
          <w:sz w:val="24"/>
        </w:rPr>
      </w:pPr>
    </w:p>
    <w:p w14:paraId="7F6CA717" w14:textId="77777777" w:rsidR="00AA6A05" w:rsidRDefault="00AA6A05" w:rsidP="00B26DD3">
      <w:pPr>
        <w:jc w:val="center"/>
        <w:rPr>
          <w:rFonts w:ascii="Calibri" w:hAnsi="Calibri"/>
          <w:b/>
          <w:sz w:val="24"/>
          <w:u w:val="single"/>
        </w:rPr>
      </w:pPr>
    </w:p>
    <w:p w14:paraId="5195C68D" w14:textId="129BD5FB" w:rsidR="00B26DD3" w:rsidRDefault="00B26DD3" w:rsidP="00B26DD3">
      <w:pPr>
        <w:jc w:val="center"/>
        <w:rPr>
          <w:rFonts w:ascii="Calibri" w:hAnsi="Calibri"/>
          <w:b/>
          <w:sz w:val="24"/>
          <w:u w:val="single"/>
        </w:rPr>
      </w:pPr>
      <w:r w:rsidRPr="00957D7C">
        <w:rPr>
          <w:rFonts w:ascii="Calibri" w:hAnsi="Calibri"/>
          <w:b/>
          <w:sz w:val="24"/>
          <w:u w:val="single"/>
        </w:rPr>
        <w:t>Cherokee County Project/Activity Selection</w:t>
      </w:r>
    </w:p>
    <w:p w14:paraId="79EF036F" w14:textId="77777777" w:rsidR="00B26DD3" w:rsidRDefault="00B26DD3" w:rsidP="00B26DD3">
      <w:pPr>
        <w:rPr>
          <w:rFonts w:ascii="Calibri" w:hAnsi="Calibri"/>
          <w:b/>
          <w:sz w:val="24"/>
          <w:u w:val="single"/>
        </w:rPr>
      </w:pPr>
    </w:p>
    <w:p w14:paraId="6163AEF6" w14:textId="0D8DF2EE" w:rsidR="007C2ED8" w:rsidRDefault="00B26DD3" w:rsidP="00B26DD3">
      <w:pPr>
        <w:rPr>
          <w:rFonts w:ascii="Calibri" w:hAnsi="Calibri"/>
          <w:sz w:val="24"/>
        </w:rPr>
      </w:pPr>
      <w:r>
        <w:rPr>
          <w:rFonts w:ascii="Calibri" w:hAnsi="Calibri"/>
          <w:sz w:val="24"/>
        </w:rPr>
        <w:t xml:space="preserve">Applications submitted to Cherokee County will be reviewed and evaluated by a </w:t>
      </w:r>
      <w:r w:rsidR="00E81E31">
        <w:rPr>
          <w:rFonts w:ascii="Calibri" w:hAnsi="Calibri"/>
          <w:sz w:val="24"/>
        </w:rPr>
        <w:t xml:space="preserve">Selection </w:t>
      </w:r>
      <w:r>
        <w:rPr>
          <w:rFonts w:ascii="Calibri" w:hAnsi="Calibri"/>
          <w:sz w:val="24"/>
        </w:rPr>
        <w:t>Committee.  Each activity should be a new service or expan</w:t>
      </w:r>
      <w:r w:rsidR="00C206C3">
        <w:rPr>
          <w:rFonts w:ascii="Calibri" w:hAnsi="Calibri"/>
          <w:sz w:val="24"/>
        </w:rPr>
        <w:t>sion of</w:t>
      </w:r>
      <w:r>
        <w:rPr>
          <w:rFonts w:ascii="Calibri" w:hAnsi="Calibri"/>
          <w:sz w:val="24"/>
        </w:rPr>
        <w:t xml:space="preserve"> an existing service and should be able to be sustained by the organization without CDBG Funding.  </w:t>
      </w:r>
    </w:p>
    <w:p w14:paraId="483BF419" w14:textId="77777777" w:rsidR="007C2ED8" w:rsidRPr="00957D7C" w:rsidRDefault="007C2ED8" w:rsidP="00B26DD3">
      <w:pPr>
        <w:rPr>
          <w:rFonts w:ascii="Calibri" w:hAnsi="Calibri"/>
          <w:sz w:val="24"/>
        </w:rPr>
      </w:pPr>
      <w:r>
        <w:br w:type="page"/>
      </w:r>
    </w:p>
    <w:p w14:paraId="3F105007" w14:textId="77777777" w:rsidR="00376873" w:rsidRPr="00376873" w:rsidRDefault="00376873" w:rsidP="00376873">
      <w:pPr>
        <w:shd w:val="clear" w:color="auto" w:fill="C4BC96"/>
        <w:jc w:val="center"/>
        <w:rPr>
          <w:rFonts w:ascii="Calibri" w:hAnsi="Calibri"/>
          <w:b/>
          <w:sz w:val="28"/>
          <w:szCs w:val="28"/>
        </w:rPr>
      </w:pPr>
      <w:r w:rsidRPr="00376873">
        <w:rPr>
          <w:rFonts w:ascii="Calibri" w:hAnsi="Calibri"/>
          <w:b/>
          <w:sz w:val="28"/>
          <w:szCs w:val="28"/>
        </w:rPr>
        <w:lastRenderedPageBreak/>
        <w:t xml:space="preserve">Determining Eligibility for Cherokee County </w:t>
      </w:r>
    </w:p>
    <w:p w14:paraId="6FDAFA6D" w14:textId="77777777" w:rsidR="00376873" w:rsidRPr="00376873" w:rsidRDefault="00376873" w:rsidP="00376873">
      <w:pPr>
        <w:shd w:val="clear" w:color="auto" w:fill="C4BC96"/>
        <w:jc w:val="center"/>
        <w:rPr>
          <w:rFonts w:ascii="Calibri" w:hAnsi="Calibri"/>
          <w:b/>
          <w:sz w:val="28"/>
          <w:szCs w:val="28"/>
        </w:rPr>
      </w:pPr>
      <w:r w:rsidRPr="00376873">
        <w:rPr>
          <w:rFonts w:ascii="Calibri" w:hAnsi="Calibri"/>
          <w:b/>
          <w:sz w:val="28"/>
          <w:szCs w:val="28"/>
        </w:rPr>
        <w:t>Community Development Block Grant [CDBG] Program</w:t>
      </w:r>
    </w:p>
    <w:p w14:paraId="3EC6184A" w14:textId="77777777" w:rsidR="00376873" w:rsidRPr="00376873" w:rsidRDefault="00376873" w:rsidP="00376873">
      <w:pPr>
        <w:jc w:val="center"/>
        <w:rPr>
          <w:rFonts w:ascii="Calibri" w:hAnsi="Calibri"/>
          <w:b/>
          <w:sz w:val="28"/>
          <w:szCs w:val="28"/>
        </w:rPr>
      </w:pPr>
    </w:p>
    <w:p w14:paraId="509EAFEA" w14:textId="77777777" w:rsidR="00376873" w:rsidRPr="00376873" w:rsidRDefault="00376873" w:rsidP="00376873">
      <w:pPr>
        <w:jc w:val="center"/>
        <w:rPr>
          <w:rFonts w:ascii="Calibri" w:hAnsi="Calibri"/>
          <w:b/>
          <w:sz w:val="24"/>
          <w:szCs w:val="24"/>
          <w:u w:val="single"/>
        </w:rPr>
      </w:pPr>
      <w:r w:rsidRPr="00376873">
        <w:rPr>
          <w:rFonts w:ascii="Calibri" w:hAnsi="Calibri"/>
          <w:b/>
          <w:sz w:val="24"/>
          <w:szCs w:val="24"/>
          <w:u w:val="single"/>
        </w:rPr>
        <w:t>Eligible Applicants</w:t>
      </w:r>
    </w:p>
    <w:p w14:paraId="72CF8676" w14:textId="77777777" w:rsidR="00376873" w:rsidRDefault="00376873" w:rsidP="00376873">
      <w:pPr>
        <w:jc w:val="center"/>
        <w:rPr>
          <w:rFonts w:ascii="Calibri" w:hAnsi="Calibri"/>
          <w:b/>
          <w:sz w:val="24"/>
          <w:szCs w:val="24"/>
          <w:u w:val="single"/>
        </w:rPr>
      </w:pPr>
    </w:p>
    <w:p w14:paraId="0518A0B4" w14:textId="77777777" w:rsidR="00AF0316" w:rsidRPr="00376873" w:rsidRDefault="00AF0316" w:rsidP="00376873">
      <w:pPr>
        <w:jc w:val="center"/>
        <w:rPr>
          <w:rFonts w:ascii="Calibri" w:hAnsi="Calibri"/>
          <w:b/>
          <w:sz w:val="24"/>
          <w:szCs w:val="24"/>
          <w:u w:val="single"/>
        </w:rPr>
      </w:pPr>
    </w:p>
    <w:p w14:paraId="1E6650A2" w14:textId="77777777" w:rsidR="00376873" w:rsidRPr="00376873" w:rsidRDefault="00376873" w:rsidP="00376873">
      <w:pPr>
        <w:ind w:left="360" w:hanging="360"/>
        <w:jc w:val="both"/>
        <w:rPr>
          <w:rFonts w:ascii="Calibri" w:hAnsi="Calibri"/>
          <w:sz w:val="24"/>
          <w:szCs w:val="24"/>
        </w:rPr>
      </w:pPr>
      <w:r w:rsidRPr="00376873">
        <w:rPr>
          <w:sz w:val="24"/>
          <w:szCs w:val="24"/>
        </w:rPr>
        <w:t>●</w:t>
      </w:r>
      <w:r w:rsidRPr="00376873">
        <w:rPr>
          <w:rFonts w:ascii="Calibri" w:hAnsi="Calibri"/>
          <w:sz w:val="24"/>
          <w:szCs w:val="24"/>
        </w:rPr>
        <w:tab/>
        <w:t xml:space="preserve">Applicants must be: </w:t>
      </w:r>
    </w:p>
    <w:p w14:paraId="563022C1" w14:textId="77777777" w:rsidR="00376873" w:rsidRPr="00376873" w:rsidRDefault="00376873" w:rsidP="00376873">
      <w:pPr>
        <w:numPr>
          <w:ilvl w:val="0"/>
          <w:numId w:val="7"/>
        </w:numPr>
        <w:jc w:val="both"/>
        <w:rPr>
          <w:rFonts w:ascii="Calibri" w:hAnsi="Calibri"/>
          <w:sz w:val="24"/>
          <w:szCs w:val="24"/>
        </w:rPr>
      </w:pPr>
      <w:r w:rsidRPr="00376873">
        <w:rPr>
          <w:rFonts w:ascii="Calibri" w:hAnsi="Calibri"/>
          <w:sz w:val="24"/>
          <w:szCs w:val="24"/>
        </w:rPr>
        <w:t xml:space="preserve">A governmental entity such as Cherokee County or the incorporated cities of Ball Ground, Canton, Holly Springs, </w:t>
      </w:r>
      <w:r w:rsidR="00E210FF">
        <w:rPr>
          <w:rFonts w:ascii="Calibri" w:hAnsi="Calibri"/>
          <w:sz w:val="24"/>
          <w:szCs w:val="24"/>
        </w:rPr>
        <w:t xml:space="preserve">Nelson, </w:t>
      </w:r>
      <w:r w:rsidRPr="00376873">
        <w:rPr>
          <w:rFonts w:ascii="Calibri" w:hAnsi="Calibri"/>
          <w:sz w:val="24"/>
          <w:szCs w:val="24"/>
        </w:rPr>
        <w:t>Waleska and Woodstock; or</w:t>
      </w:r>
    </w:p>
    <w:p w14:paraId="0FB22008" w14:textId="77777777" w:rsidR="00376873" w:rsidRPr="00376873" w:rsidRDefault="00376873" w:rsidP="00376873">
      <w:pPr>
        <w:numPr>
          <w:ilvl w:val="0"/>
          <w:numId w:val="7"/>
        </w:numPr>
        <w:jc w:val="both"/>
        <w:rPr>
          <w:rFonts w:ascii="Calibri" w:hAnsi="Calibri"/>
          <w:sz w:val="24"/>
          <w:szCs w:val="24"/>
        </w:rPr>
      </w:pPr>
      <w:r w:rsidRPr="00376873">
        <w:rPr>
          <w:rFonts w:ascii="Calibri" w:hAnsi="Calibri"/>
          <w:sz w:val="24"/>
          <w:szCs w:val="24"/>
        </w:rPr>
        <w:t>A non-profit organization with 501(c) (3) tax-exempt status; or</w:t>
      </w:r>
    </w:p>
    <w:p w14:paraId="3F83852F" w14:textId="77777777" w:rsidR="00376873" w:rsidRPr="00376873" w:rsidRDefault="00376873" w:rsidP="00376873">
      <w:pPr>
        <w:numPr>
          <w:ilvl w:val="0"/>
          <w:numId w:val="7"/>
        </w:numPr>
        <w:jc w:val="both"/>
        <w:rPr>
          <w:rFonts w:ascii="Calibri" w:hAnsi="Calibri"/>
          <w:sz w:val="24"/>
          <w:szCs w:val="24"/>
        </w:rPr>
      </w:pPr>
      <w:r w:rsidRPr="00376873">
        <w:rPr>
          <w:rFonts w:ascii="Calibri" w:hAnsi="Calibri"/>
          <w:sz w:val="24"/>
          <w:szCs w:val="24"/>
        </w:rPr>
        <w:t xml:space="preserve">A for-profit organization that holds state and county business licenses. </w:t>
      </w:r>
    </w:p>
    <w:p w14:paraId="33993158" w14:textId="77777777" w:rsidR="00376873" w:rsidRPr="00376873" w:rsidRDefault="00376873" w:rsidP="00376873">
      <w:pPr>
        <w:tabs>
          <w:tab w:val="left" w:pos="360"/>
        </w:tabs>
        <w:jc w:val="both"/>
        <w:rPr>
          <w:rFonts w:ascii="Calibri" w:hAnsi="Calibri"/>
          <w:sz w:val="24"/>
          <w:szCs w:val="24"/>
        </w:rPr>
      </w:pPr>
      <w:r w:rsidRPr="00376873">
        <w:rPr>
          <w:sz w:val="24"/>
          <w:szCs w:val="24"/>
        </w:rPr>
        <w:t>●</w:t>
      </w:r>
      <w:r w:rsidRPr="00376873">
        <w:rPr>
          <w:rFonts w:ascii="Calibri" w:hAnsi="Calibri"/>
          <w:sz w:val="24"/>
          <w:szCs w:val="24"/>
        </w:rPr>
        <w:tab/>
        <w:t>Applicant’s organization must have been in business for at least two (2) years.</w:t>
      </w:r>
    </w:p>
    <w:p w14:paraId="1706CB92" w14:textId="77777777" w:rsidR="00376873" w:rsidRPr="00376873" w:rsidRDefault="00376873" w:rsidP="00376873">
      <w:pPr>
        <w:tabs>
          <w:tab w:val="left" w:pos="360"/>
        </w:tabs>
        <w:ind w:left="360" w:hanging="360"/>
        <w:jc w:val="both"/>
        <w:rPr>
          <w:rFonts w:ascii="Calibri" w:hAnsi="Calibri"/>
          <w:sz w:val="24"/>
          <w:szCs w:val="24"/>
        </w:rPr>
      </w:pPr>
      <w:r w:rsidRPr="00376873">
        <w:rPr>
          <w:sz w:val="24"/>
          <w:szCs w:val="24"/>
        </w:rPr>
        <w:t>●</w:t>
      </w:r>
      <w:r w:rsidRPr="00376873">
        <w:rPr>
          <w:rFonts w:ascii="Calibri" w:hAnsi="Calibri"/>
          <w:sz w:val="24"/>
          <w:szCs w:val="24"/>
        </w:rPr>
        <w:tab/>
        <w:t xml:space="preserve">Applicants for the development of new affordable housing construction projects (including design/engineering costs) must meet the requirements of a Community-Based Development Organization [CBDO] (§570.204 (c) (1)).  </w:t>
      </w:r>
    </w:p>
    <w:p w14:paraId="7ABC6844" w14:textId="77777777" w:rsidR="00376873" w:rsidRPr="00376873" w:rsidRDefault="00376873" w:rsidP="00376873">
      <w:pPr>
        <w:jc w:val="both"/>
        <w:rPr>
          <w:rFonts w:ascii="Calibri" w:hAnsi="Calibri"/>
          <w:b/>
          <w:sz w:val="24"/>
          <w:szCs w:val="24"/>
        </w:rPr>
      </w:pPr>
    </w:p>
    <w:p w14:paraId="28F8FCCE" w14:textId="77777777" w:rsidR="00376873" w:rsidRPr="00376873" w:rsidRDefault="00376873" w:rsidP="00376873">
      <w:pPr>
        <w:jc w:val="center"/>
        <w:rPr>
          <w:rFonts w:ascii="Calibri" w:hAnsi="Calibri"/>
          <w:b/>
          <w:sz w:val="24"/>
          <w:szCs w:val="24"/>
          <w:u w:val="single"/>
        </w:rPr>
      </w:pPr>
      <w:r w:rsidRPr="00376873">
        <w:rPr>
          <w:rFonts w:ascii="Calibri" w:hAnsi="Calibri"/>
          <w:b/>
          <w:sz w:val="24"/>
          <w:szCs w:val="24"/>
          <w:u w:val="single"/>
        </w:rPr>
        <w:t>Eligible Projects/Activities</w:t>
      </w:r>
    </w:p>
    <w:p w14:paraId="7307274D" w14:textId="77777777" w:rsidR="00376873" w:rsidRPr="00376873" w:rsidRDefault="00376873" w:rsidP="00376873">
      <w:pPr>
        <w:jc w:val="center"/>
        <w:rPr>
          <w:rFonts w:ascii="Calibri" w:hAnsi="Calibri"/>
          <w:b/>
          <w:sz w:val="24"/>
          <w:szCs w:val="24"/>
          <w:u w:val="single"/>
        </w:rPr>
      </w:pPr>
    </w:p>
    <w:p w14:paraId="747BA536" w14:textId="77777777" w:rsidR="00376873" w:rsidRPr="00376873" w:rsidRDefault="00376873" w:rsidP="00376873">
      <w:pPr>
        <w:tabs>
          <w:tab w:val="left" w:pos="360"/>
        </w:tabs>
        <w:jc w:val="both"/>
        <w:rPr>
          <w:rFonts w:ascii="Calibri" w:hAnsi="Calibri"/>
          <w:sz w:val="24"/>
          <w:szCs w:val="24"/>
        </w:rPr>
      </w:pPr>
      <w:r w:rsidRPr="00376873">
        <w:rPr>
          <w:sz w:val="24"/>
          <w:szCs w:val="24"/>
        </w:rPr>
        <w:t>●</w:t>
      </w:r>
      <w:r w:rsidRPr="00376873">
        <w:rPr>
          <w:rFonts w:ascii="Calibri" w:hAnsi="Calibri"/>
          <w:sz w:val="24"/>
          <w:szCs w:val="24"/>
        </w:rPr>
        <w:tab/>
        <w:t>Proposed projects/activities must:</w:t>
      </w:r>
    </w:p>
    <w:p w14:paraId="467E0CB7" w14:textId="77777777" w:rsidR="00376873" w:rsidRPr="00376873" w:rsidRDefault="00376873" w:rsidP="00376873">
      <w:pPr>
        <w:tabs>
          <w:tab w:val="left" w:pos="360"/>
        </w:tabs>
        <w:ind w:left="720" w:hanging="720"/>
        <w:jc w:val="both"/>
        <w:rPr>
          <w:rFonts w:ascii="Calibri" w:hAnsi="Calibri"/>
          <w:sz w:val="24"/>
          <w:szCs w:val="24"/>
        </w:rPr>
      </w:pPr>
      <w:r w:rsidRPr="00376873">
        <w:rPr>
          <w:rFonts w:ascii="Calibri" w:hAnsi="Calibri"/>
          <w:sz w:val="24"/>
          <w:szCs w:val="24"/>
        </w:rPr>
        <w:tab/>
        <w:t>1)  Occur within Cherokee County or participating cities to serve Cherokee County residents.</w:t>
      </w:r>
    </w:p>
    <w:p w14:paraId="6CBAAB4F" w14:textId="77777777" w:rsidR="00376873" w:rsidRPr="00376873" w:rsidRDefault="00376873" w:rsidP="00376873">
      <w:pPr>
        <w:shd w:val="clear" w:color="auto" w:fill="FFFFFF"/>
        <w:tabs>
          <w:tab w:val="left" w:pos="360"/>
          <w:tab w:val="left" w:pos="540"/>
        </w:tabs>
        <w:ind w:firstLine="360"/>
        <w:jc w:val="both"/>
        <w:rPr>
          <w:rFonts w:ascii="Calibri" w:hAnsi="Calibri"/>
          <w:sz w:val="24"/>
          <w:szCs w:val="24"/>
        </w:rPr>
      </w:pPr>
      <w:r w:rsidRPr="00376873">
        <w:rPr>
          <w:rFonts w:ascii="Calibri" w:hAnsi="Calibri"/>
          <w:sz w:val="24"/>
          <w:szCs w:val="24"/>
        </w:rPr>
        <w:t>2)  Address one or more of the three HUD national objectives (see pp. 1-3);</w:t>
      </w:r>
    </w:p>
    <w:p w14:paraId="504AE5F1" w14:textId="77777777" w:rsidR="00376873" w:rsidRPr="00376873" w:rsidRDefault="00376873" w:rsidP="00376873">
      <w:pPr>
        <w:shd w:val="clear" w:color="auto" w:fill="FFFFFF"/>
        <w:ind w:firstLine="360"/>
        <w:jc w:val="both"/>
        <w:rPr>
          <w:rFonts w:ascii="Calibri" w:hAnsi="Calibri"/>
          <w:sz w:val="24"/>
          <w:szCs w:val="24"/>
        </w:rPr>
      </w:pPr>
      <w:r w:rsidRPr="00376873">
        <w:rPr>
          <w:rFonts w:ascii="Calibri" w:hAnsi="Calibri"/>
          <w:sz w:val="24"/>
          <w:szCs w:val="24"/>
        </w:rPr>
        <w:lastRenderedPageBreak/>
        <w:t xml:space="preserve">3)  Relate to one or more of the Cherokee County CDBG goals (see p. 4); </w:t>
      </w:r>
    </w:p>
    <w:p w14:paraId="64642C49" w14:textId="77777777" w:rsidR="00376873" w:rsidRPr="00376873" w:rsidRDefault="00376873" w:rsidP="00376873">
      <w:pPr>
        <w:ind w:firstLine="360"/>
        <w:jc w:val="both"/>
        <w:rPr>
          <w:rFonts w:ascii="Calibri" w:hAnsi="Calibri"/>
          <w:sz w:val="24"/>
          <w:szCs w:val="24"/>
        </w:rPr>
      </w:pPr>
      <w:r w:rsidRPr="00376873">
        <w:rPr>
          <w:rFonts w:ascii="Calibri" w:hAnsi="Calibri"/>
          <w:sz w:val="24"/>
          <w:szCs w:val="24"/>
        </w:rPr>
        <w:t>4)  Be eligible under the following HUD categories of eligible activities.</w:t>
      </w:r>
    </w:p>
    <w:p w14:paraId="7203CF46" w14:textId="77777777" w:rsidR="00376873" w:rsidRPr="00376873" w:rsidRDefault="00376873" w:rsidP="00763697">
      <w:pPr>
        <w:tabs>
          <w:tab w:val="left" w:pos="360"/>
        </w:tabs>
        <w:ind w:left="360" w:hanging="360"/>
        <w:jc w:val="both"/>
        <w:rPr>
          <w:rFonts w:ascii="Calibri" w:hAnsi="Calibri"/>
          <w:sz w:val="24"/>
          <w:szCs w:val="24"/>
        </w:rPr>
      </w:pPr>
      <w:r w:rsidRPr="00376873">
        <w:rPr>
          <w:rFonts w:ascii="Calibri" w:hAnsi="Calibri"/>
          <w:b/>
          <w:sz w:val="24"/>
          <w:szCs w:val="24"/>
        </w:rPr>
        <w:t xml:space="preserve"> </w:t>
      </w:r>
    </w:p>
    <w:p w14:paraId="173399B5" w14:textId="77777777" w:rsidR="00376873" w:rsidRPr="00376873" w:rsidRDefault="00376873" w:rsidP="00376873">
      <w:pPr>
        <w:jc w:val="center"/>
        <w:rPr>
          <w:rFonts w:ascii="Calibri" w:hAnsi="Calibri"/>
          <w:b/>
          <w:sz w:val="24"/>
          <w:szCs w:val="24"/>
          <w:u w:val="single"/>
        </w:rPr>
      </w:pPr>
      <w:r w:rsidRPr="00376873">
        <w:rPr>
          <w:rFonts w:ascii="Calibri" w:hAnsi="Calibri"/>
          <w:b/>
          <w:sz w:val="24"/>
          <w:szCs w:val="24"/>
          <w:u w:val="single"/>
        </w:rPr>
        <w:t>HUD Eligible Activities</w:t>
      </w:r>
    </w:p>
    <w:p w14:paraId="319C702C" w14:textId="77777777" w:rsidR="00376873" w:rsidRPr="00763697" w:rsidRDefault="00376873" w:rsidP="00376873">
      <w:pPr>
        <w:jc w:val="both"/>
        <w:rPr>
          <w:rFonts w:ascii="Calibri" w:hAnsi="Calibri"/>
          <w:b/>
          <w:sz w:val="24"/>
          <w:szCs w:val="24"/>
        </w:rPr>
      </w:pPr>
    </w:p>
    <w:p w14:paraId="59882365" w14:textId="77777777" w:rsidR="00376873" w:rsidRPr="00376873" w:rsidRDefault="00376873" w:rsidP="00376873">
      <w:pPr>
        <w:tabs>
          <w:tab w:val="left" w:pos="360"/>
        </w:tabs>
        <w:ind w:left="360" w:hanging="360"/>
        <w:jc w:val="both"/>
        <w:rPr>
          <w:rFonts w:ascii="Calibri" w:hAnsi="Calibri"/>
          <w:b/>
          <w:snapToGrid w:val="0"/>
          <w:sz w:val="24"/>
          <w:szCs w:val="24"/>
          <w:u w:val="single"/>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Acquisition of Real Property</w:t>
      </w:r>
    </w:p>
    <w:p w14:paraId="56C2CA9B"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r>
      <w:r w:rsidR="00D74716">
        <w:rPr>
          <w:rFonts w:ascii="Calibri" w:hAnsi="Calibri"/>
          <w:snapToGrid w:val="0"/>
          <w:sz w:val="24"/>
          <w:szCs w:val="24"/>
        </w:rPr>
        <w:t>A</w:t>
      </w:r>
      <w:r w:rsidRPr="00376873">
        <w:rPr>
          <w:rFonts w:ascii="Calibri" w:hAnsi="Calibri"/>
          <w:snapToGrid w:val="0"/>
          <w:sz w:val="24"/>
          <w:szCs w:val="24"/>
        </w:rPr>
        <w:t>cquire real property in whole</w:t>
      </w:r>
      <w:r w:rsidR="00D74716">
        <w:rPr>
          <w:rFonts w:ascii="Calibri" w:hAnsi="Calibri"/>
          <w:snapToGrid w:val="0"/>
          <w:sz w:val="24"/>
          <w:szCs w:val="24"/>
        </w:rPr>
        <w:t>,</w:t>
      </w:r>
      <w:r w:rsidRPr="00376873">
        <w:rPr>
          <w:rFonts w:ascii="Calibri" w:hAnsi="Calibri"/>
          <w:snapToGrid w:val="0"/>
          <w:sz w:val="24"/>
          <w:szCs w:val="24"/>
        </w:rPr>
        <w:t xml:space="preserve"> or</w:t>
      </w:r>
      <w:r w:rsidR="00D74716">
        <w:rPr>
          <w:rFonts w:ascii="Calibri" w:hAnsi="Calibri"/>
          <w:snapToGrid w:val="0"/>
          <w:sz w:val="24"/>
          <w:szCs w:val="24"/>
        </w:rPr>
        <w:t>,</w:t>
      </w:r>
      <w:r w:rsidRPr="00376873">
        <w:rPr>
          <w:rFonts w:ascii="Calibri" w:hAnsi="Calibri"/>
          <w:snapToGrid w:val="0"/>
          <w:sz w:val="24"/>
          <w:szCs w:val="24"/>
        </w:rPr>
        <w:t xml:space="preserve"> in part</w:t>
      </w:r>
      <w:r w:rsidR="00D74716">
        <w:rPr>
          <w:rFonts w:ascii="Calibri" w:hAnsi="Calibri"/>
          <w:snapToGrid w:val="0"/>
          <w:sz w:val="24"/>
          <w:szCs w:val="24"/>
        </w:rPr>
        <w:t>,</w:t>
      </w:r>
      <w:r w:rsidRPr="00376873">
        <w:rPr>
          <w:rFonts w:ascii="Calibri" w:hAnsi="Calibri"/>
          <w:snapToGrid w:val="0"/>
          <w:sz w:val="24"/>
          <w:szCs w:val="24"/>
        </w:rPr>
        <w:t xml:space="preserve"> by purchase, long-term lease (15 years or more), donation, or otherwise.  CDBG funds may be used under this category by the county, another public agency, a public non-profit entity or a private non-profit entity to acquire property for a public purpose.</w:t>
      </w:r>
    </w:p>
    <w:p w14:paraId="09E39240"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Disposition</w:t>
      </w:r>
      <w:r w:rsidRPr="00376873">
        <w:rPr>
          <w:rFonts w:ascii="Calibri" w:hAnsi="Calibri"/>
          <w:snapToGrid w:val="0"/>
          <w:sz w:val="24"/>
          <w:szCs w:val="24"/>
        </w:rPr>
        <w:t xml:space="preserve">  </w:t>
      </w:r>
    </w:p>
    <w:p w14:paraId="7A6E50FA"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r>
      <w:r w:rsidR="00D74716">
        <w:rPr>
          <w:rFonts w:ascii="Calibri" w:hAnsi="Calibri"/>
          <w:snapToGrid w:val="0"/>
          <w:sz w:val="24"/>
          <w:szCs w:val="24"/>
        </w:rPr>
        <w:t>P</w:t>
      </w:r>
      <w:r w:rsidRPr="00376873">
        <w:rPr>
          <w:rFonts w:ascii="Calibri" w:hAnsi="Calibri"/>
          <w:snapToGrid w:val="0"/>
          <w:sz w:val="24"/>
          <w:szCs w:val="24"/>
        </w:rPr>
        <w:t>ay costs incidental to disposing of real property acquired with CDBG funds, including its disposition at less than fair market value, provided the property will be used to meet a national objective of the CDBG program.</w:t>
      </w:r>
    </w:p>
    <w:p w14:paraId="75257BB5"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Public Facilities and Improvements</w:t>
      </w:r>
      <w:r w:rsidRPr="00376873">
        <w:rPr>
          <w:rFonts w:ascii="Calibri" w:hAnsi="Calibri"/>
          <w:snapToGrid w:val="0"/>
          <w:sz w:val="24"/>
          <w:szCs w:val="24"/>
        </w:rPr>
        <w:t xml:space="preserve"> </w:t>
      </w:r>
    </w:p>
    <w:p w14:paraId="3A07B661" w14:textId="39C606B5"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r>
      <w:r w:rsidR="00D74716">
        <w:rPr>
          <w:rFonts w:ascii="Calibri" w:hAnsi="Calibri"/>
          <w:snapToGrid w:val="0"/>
          <w:sz w:val="24"/>
          <w:szCs w:val="24"/>
        </w:rPr>
        <w:t>A</w:t>
      </w:r>
      <w:r w:rsidRPr="00376873">
        <w:rPr>
          <w:rFonts w:ascii="Calibri" w:hAnsi="Calibri"/>
          <w:snapToGrid w:val="0"/>
          <w:sz w:val="24"/>
          <w:szCs w:val="24"/>
        </w:rPr>
        <w:t>cqui</w:t>
      </w:r>
      <w:r w:rsidR="00D74716">
        <w:rPr>
          <w:rFonts w:ascii="Calibri" w:hAnsi="Calibri"/>
          <w:snapToGrid w:val="0"/>
          <w:sz w:val="24"/>
          <w:szCs w:val="24"/>
        </w:rPr>
        <w:t>re</w:t>
      </w:r>
      <w:r w:rsidRPr="00376873">
        <w:rPr>
          <w:rFonts w:ascii="Calibri" w:hAnsi="Calibri"/>
          <w:snapToGrid w:val="0"/>
          <w:sz w:val="24"/>
          <w:szCs w:val="24"/>
        </w:rPr>
        <w:t>, construct, reconstruct, rehabilitat</w:t>
      </w:r>
      <w:r w:rsidR="00D74716">
        <w:rPr>
          <w:rFonts w:ascii="Calibri" w:hAnsi="Calibri"/>
          <w:snapToGrid w:val="0"/>
          <w:sz w:val="24"/>
          <w:szCs w:val="24"/>
        </w:rPr>
        <w:t>e</w:t>
      </w:r>
      <w:r w:rsidRPr="00376873">
        <w:rPr>
          <w:rFonts w:ascii="Calibri" w:hAnsi="Calibri"/>
          <w:snapToGrid w:val="0"/>
          <w:sz w:val="24"/>
          <w:szCs w:val="24"/>
        </w:rPr>
        <w:t xml:space="preserve"> or install public improvements or facilities (except for buildings for the general conduct of government). </w:t>
      </w:r>
      <w:r w:rsidR="00D74716">
        <w:rPr>
          <w:rFonts w:ascii="Calibri" w:hAnsi="Calibri"/>
          <w:snapToGrid w:val="0"/>
          <w:sz w:val="24"/>
          <w:szCs w:val="24"/>
        </w:rPr>
        <w:t>Activities i</w:t>
      </w:r>
      <w:r w:rsidRPr="00376873">
        <w:rPr>
          <w:rFonts w:ascii="Calibri" w:hAnsi="Calibri"/>
          <w:snapToGrid w:val="0"/>
          <w:sz w:val="24"/>
          <w:szCs w:val="24"/>
        </w:rPr>
        <w:t xml:space="preserve">nclude all improvements and facilities that are either publicly owned or that are traditionally provided by the government, or owned by a non-profit, and operated </w:t>
      </w:r>
      <w:r w:rsidR="003734DB" w:rsidRPr="00376873">
        <w:rPr>
          <w:rFonts w:ascii="Calibri" w:hAnsi="Calibri"/>
          <w:snapToGrid w:val="0"/>
          <w:sz w:val="24"/>
          <w:szCs w:val="24"/>
        </w:rPr>
        <w:t>to</w:t>
      </w:r>
      <w:r w:rsidRPr="00376873">
        <w:rPr>
          <w:rFonts w:ascii="Calibri" w:hAnsi="Calibri"/>
          <w:snapToGrid w:val="0"/>
          <w:sz w:val="24"/>
          <w:szCs w:val="24"/>
        </w:rPr>
        <w:t xml:space="preserve"> be open to the general public.</w:t>
      </w:r>
    </w:p>
    <w:p w14:paraId="54EC892B"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Clearance</w:t>
      </w:r>
      <w:r w:rsidRPr="00376873">
        <w:rPr>
          <w:rFonts w:ascii="Calibri" w:hAnsi="Calibri"/>
          <w:snapToGrid w:val="0"/>
          <w:sz w:val="24"/>
          <w:szCs w:val="24"/>
        </w:rPr>
        <w:t xml:space="preserve">   </w:t>
      </w:r>
    </w:p>
    <w:p w14:paraId="11571FF9" w14:textId="77777777" w:rsid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 xml:space="preserve">Demolition of buildings and improvements; removal of demolition products (rubble) and other debris; physical removal of environmental contaminants or treatment of </w:t>
      </w:r>
      <w:r w:rsidRPr="00376873">
        <w:rPr>
          <w:rFonts w:ascii="Calibri" w:hAnsi="Calibri"/>
          <w:snapToGrid w:val="0"/>
          <w:sz w:val="24"/>
          <w:szCs w:val="24"/>
        </w:rPr>
        <w:lastRenderedPageBreak/>
        <w:t>such contaminants to render them harmless; and movement of structures to other sites</w:t>
      </w:r>
      <w:r w:rsidR="00D74716">
        <w:rPr>
          <w:rFonts w:ascii="Calibri" w:hAnsi="Calibri"/>
          <w:snapToGrid w:val="0"/>
          <w:sz w:val="24"/>
          <w:szCs w:val="24"/>
        </w:rPr>
        <w:t xml:space="preserve"> qualify</w:t>
      </w:r>
      <w:r w:rsidRPr="00376873">
        <w:rPr>
          <w:rFonts w:ascii="Calibri" w:hAnsi="Calibri"/>
          <w:snapToGrid w:val="0"/>
          <w:sz w:val="24"/>
          <w:szCs w:val="24"/>
        </w:rPr>
        <w:t>.</w:t>
      </w:r>
    </w:p>
    <w:p w14:paraId="6A50356C" w14:textId="77777777" w:rsidR="00AF0316" w:rsidRPr="00376873" w:rsidRDefault="00AF0316" w:rsidP="00376873">
      <w:pPr>
        <w:tabs>
          <w:tab w:val="left" w:pos="360"/>
        </w:tabs>
        <w:ind w:left="360" w:hanging="360"/>
        <w:jc w:val="both"/>
        <w:rPr>
          <w:rFonts w:ascii="Calibri" w:hAnsi="Calibri"/>
          <w:snapToGrid w:val="0"/>
          <w:sz w:val="24"/>
          <w:szCs w:val="24"/>
        </w:rPr>
      </w:pPr>
    </w:p>
    <w:p w14:paraId="567255C4" w14:textId="3286335E"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Public Services</w:t>
      </w:r>
      <w:r w:rsidRPr="00376873">
        <w:rPr>
          <w:rFonts w:ascii="Calibri" w:hAnsi="Calibri"/>
          <w:snapToGrid w:val="0"/>
          <w:sz w:val="24"/>
          <w:szCs w:val="24"/>
        </w:rPr>
        <w:t xml:space="preserve"> </w:t>
      </w:r>
    </w:p>
    <w:p w14:paraId="7B5136E3"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r>
      <w:r w:rsidR="00D74716">
        <w:rPr>
          <w:rFonts w:ascii="Calibri" w:hAnsi="Calibri"/>
          <w:snapToGrid w:val="0"/>
          <w:sz w:val="24"/>
          <w:szCs w:val="24"/>
        </w:rPr>
        <w:t>P</w:t>
      </w:r>
      <w:r w:rsidRPr="00376873">
        <w:rPr>
          <w:rFonts w:ascii="Calibri" w:hAnsi="Calibri"/>
          <w:snapToGrid w:val="0"/>
          <w:sz w:val="24"/>
          <w:szCs w:val="24"/>
        </w:rPr>
        <w:t>rovide public services (including labor, supplies, materials and other costs).  The public service</w:t>
      </w:r>
      <w:r w:rsidRPr="00376873">
        <w:rPr>
          <w:rFonts w:ascii="Calibri" w:hAnsi="Calibri"/>
          <w:i/>
          <w:snapToGrid w:val="0"/>
          <w:sz w:val="24"/>
          <w:szCs w:val="24"/>
        </w:rPr>
        <w:t xml:space="preserve"> </w:t>
      </w:r>
      <w:r w:rsidRPr="00376873">
        <w:rPr>
          <w:rFonts w:ascii="Calibri" w:hAnsi="Calibri"/>
          <w:snapToGrid w:val="0"/>
          <w:sz w:val="24"/>
          <w:szCs w:val="24"/>
        </w:rPr>
        <w:t xml:space="preserve">must be either a </w:t>
      </w:r>
      <w:r w:rsidRPr="00FE5A39">
        <w:rPr>
          <w:rFonts w:ascii="Calibri" w:hAnsi="Calibri"/>
          <w:snapToGrid w:val="0"/>
          <w:sz w:val="24"/>
          <w:szCs w:val="24"/>
          <w:highlight w:val="yellow"/>
          <w:u w:val="single"/>
        </w:rPr>
        <w:t>new service or a quantifiable increase in the level of a service</w:t>
      </w:r>
      <w:r w:rsidRPr="00FE5A39">
        <w:rPr>
          <w:rFonts w:ascii="Calibri" w:hAnsi="Calibri"/>
          <w:snapToGrid w:val="0"/>
          <w:sz w:val="24"/>
          <w:szCs w:val="24"/>
          <w:highlight w:val="yellow"/>
        </w:rPr>
        <w:t>.</w:t>
      </w:r>
      <w:r w:rsidRPr="00376873">
        <w:rPr>
          <w:rFonts w:ascii="Calibri" w:hAnsi="Calibri"/>
          <w:snapToGrid w:val="0"/>
          <w:sz w:val="24"/>
          <w:szCs w:val="24"/>
        </w:rPr>
        <w:t xml:space="preserve">  The amount of CDBG funds obligated in a program year to support public service activities may not exceed 15% of the total grant award.</w:t>
      </w:r>
    </w:p>
    <w:p w14:paraId="75B397E0" w14:textId="77777777" w:rsidR="00376873" w:rsidRPr="00376873" w:rsidRDefault="00376873" w:rsidP="00376873">
      <w:pPr>
        <w:tabs>
          <w:tab w:val="left" w:pos="360"/>
        </w:tabs>
        <w:ind w:left="360" w:hanging="360"/>
        <w:jc w:val="both"/>
        <w:rPr>
          <w:rFonts w:ascii="Calibri" w:hAnsi="Calibri"/>
          <w:b/>
          <w:snapToGrid w:val="0"/>
          <w:sz w:val="24"/>
          <w:szCs w:val="24"/>
          <w:u w:val="single"/>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Interim Assistance</w:t>
      </w:r>
    </w:p>
    <w:p w14:paraId="05D65E7F"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Limited improvements to a deteriorating area as a prelude to permanent improvements and to alleviate an emergency condition</w:t>
      </w:r>
      <w:r w:rsidR="00D74716">
        <w:rPr>
          <w:rFonts w:ascii="Calibri" w:hAnsi="Calibri"/>
          <w:snapToGrid w:val="0"/>
          <w:sz w:val="24"/>
          <w:szCs w:val="24"/>
        </w:rPr>
        <w:t xml:space="preserve"> qualify</w:t>
      </w:r>
      <w:r w:rsidRPr="00376873">
        <w:rPr>
          <w:rFonts w:ascii="Calibri" w:hAnsi="Calibri"/>
          <w:snapToGrid w:val="0"/>
          <w:sz w:val="24"/>
          <w:szCs w:val="24"/>
        </w:rPr>
        <w:t>.</w:t>
      </w:r>
    </w:p>
    <w:p w14:paraId="0BF3D3D4" w14:textId="77777777" w:rsidR="00376873" w:rsidRPr="00376873" w:rsidRDefault="00376873" w:rsidP="00376873">
      <w:pPr>
        <w:tabs>
          <w:tab w:val="left" w:pos="360"/>
        </w:tabs>
        <w:ind w:left="360" w:hanging="360"/>
        <w:jc w:val="both"/>
        <w:rPr>
          <w:rFonts w:ascii="Calibri" w:hAnsi="Calibri"/>
          <w:b/>
          <w:snapToGrid w:val="0"/>
          <w:sz w:val="24"/>
          <w:szCs w:val="24"/>
          <w:u w:val="single"/>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Relocation</w:t>
      </w:r>
    </w:p>
    <w:p w14:paraId="24122D81"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Relocation payments and assistance to displaced persons, including individuals, families, businesses, non-profit organizations, and farms when required by the Uniform Relocation and Assistance Act</w:t>
      </w:r>
      <w:r w:rsidR="00D74716">
        <w:rPr>
          <w:rFonts w:ascii="Calibri" w:hAnsi="Calibri"/>
          <w:snapToGrid w:val="0"/>
          <w:sz w:val="24"/>
          <w:szCs w:val="24"/>
        </w:rPr>
        <w:t xml:space="preserve"> qualify</w:t>
      </w:r>
      <w:r w:rsidRPr="00376873">
        <w:rPr>
          <w:rFonts w:ascii="Calibri" w:hAnsi="Calibri"/>
          <w:snapToGrid w:val="0"/>
          <w:sz w:val="24"/>
          <w:szCs w:val="24"/>
        </w:rPr>
        <w:t>.</w:t>
      </w:r>
    </w:p>
    <w:p w14:paraId="68687E42"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Loss of Rental Income</w:t>
      </w:r>
      <w:r w:rsidRPr="00376873">
        <w:rPr>
          <w:rFonts w:ascii="Calibri" w:hAnsi="Calibri"/>
          <w:snapToGrid w:val="0"/>
          <w:sz w:val="24"/>
          <w:szCs w:val="24"/>
        </w:rPr>
        <w:t xml:space="preserve">   </w:t>
      </w:r>
    </w:p>
    <w:p w14:paraId="0BC0A65C"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Payments to housing owners for the loss of rental income incurred in holding, for temporary periods, housing units to be used for the relocation of individuals and families displaced by CDBG-assisted activities.</w:t>
      </w:r>
    </w:p>
    <w:p w14:paraId="78BADEFA" w14:textId="77777777" w:rsidR="00376873" w:rsidRPr="00376873" w:rsidRDefault="00376873" w:rsidP="00376873">
      <w:pPr>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 xml:space="preserve">   </w:t>
      </w:r>
      <w:r w:rsidRPr="00376873">
        <w:rPr>
          <w:rFonts w:ascii="Calibri" w:hAnsi="Calibri"/>
          <w:b/>
          <w:snapToGrid w:val="0"/>
          <w:sz w:val="24"/>
          <w:szCs w:val="24"/>
          <w:u w:val="single"/>
        </w:rPr>
        <w:t>Privately-Owned Utilities</w:t>
      </w:r>
      <w:r w:rsidRPr="00376873">
        <w:rPr>
          <w:rFonts w:ascii="Calibri" w:hAnsi="Calibri"/>
          <w:snapToGrid w:val="0"/>
          <w:sz w:val="24"/>
          <w:szCs w:val="24"/>
        </w:rPr>
        <w:t xml:space="preserve">   </w:t>
      </w:r>
    </w:p>
    <w:p w14:paraId="34090891" w14:textId="3A00DB24" w:rsidR="00376873" w:rsidRPr="00376873" w:rsidRDefault="00376873" w:rsidP="00376873">
      <w:pPr>
        <w:ind w:left="360"/>
        <w:jc w:val="both"/>
        <w:rPr>
          <w:rFonts w:ascii="Calibri" w:hAnsi="Calibri"/>
          <w:snapToGrid w:val="0"/>
          <w:sz w:val="24"/>
          <w:szCs w:val="24"/>
        </w:rPr>
      </w:pPr>
      <w:r w:rsidRPr="00376873">
        <w:rPr>
          <w:rFonts w:ascii="Calibri" w:hAnsi="Calibri"/>
          <w:snapToGrid w:val="0"/>
          <w:sz w:val="24"/>
          <w:szCs w:val="24"/>
        </w:rPr>
        <w:t xml:space="preserve">Acquire, construct, reconstruct, rehabilitate, or install the distribution lines and related facilities for privately-owned utilities. (A privately-owned utility may be defined as a </w:t>
      </w:r>
      <w:r w:rsidR="00CE44EC" w:rsidRPr="00376873">
        <w:rPr>
          <w:rFonts w:ascii="Calibri" w:hAnsi="Calibri"/>
          <w:snapToGrid w:val="0"/>
          <w:sz w:val="24"/>
          <w:szCs w:val="24"/>
        </w:rPr>
        <w:t>publicly regulated</w:t>
      </w:r>
      <w:r w:rsidRPr="00376873">
        <w:rPr>
          <w:rFonts w:ascii="Calibri" w:hAnsi="Calibri"/>
          <w:snapToGrid w:val="0"/>
          <w:sz w:val="24"/>
          <w:szCs w:val="24"/>
        </w:rPr>
        <w:t xml:space="preserve"> service which is provided through the use of physical distribution lines to private properties and that is owned and operated by a non-public entity.</w:t>
      </w:r>
      <w:r w:rsidR="00C41379">
        <w:rPr>
          <w:rFonts w:ascii="Calibri" w:hAnsi="Calibri"/>
          <w:snapToGrid w:val="0"/>
          <w:sz w:val="24"/>
          <w:szCs w:val="24"/>
        </w:rPr>
        <w:t xml:space="preserve"> </w:t>
      </w:r>
      <w:r w:rsidRPr="00376873">
        <w:rPr>
          <w:rFonts w:ascii="Calibri" w:hAnsi="Calibri"/>
          <w:snapToGrid w:val="0"/>
          <w:sz w:val="24"/>
          <w:szCs w:val="24"/>
        </w:rPr>
        <w:lastRenderedPageBreak/>
        <w:t>Utilities include, but are not necessarily limited to, natural gas, electricity, telephone, water, sewer, and television cable services.)</w:t>
      </w:r>
    </w:p>
    <w:p w14:paraId="599A844E"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Rehabilitation</w:t>
      </w:r>
      <w:r w:rsidRPr="00376873">
        <w:rPr>
          <w:rFonts w:ascii="Calibri" w:hAnsi="Calibri"/>
          <w:snapToGrid w:val="0"/>
          <w:sz w:val="24"/>
          <w:szCs w:val="24"/>
        </w:rPr>
        <w:t xml:space="preserve">   </w:t>
      </w:r>
    </w:p>
    <w:p w14:paraId="17D2982E"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r>
      <w:r w:rsidR="00D74716">
        <w:rPr>
          <w:rFonts w:ascii="Calibri" w:hAnsi="Calibri"/>
          <w:snapToGrid w:val="0"/>
          <w:sz w:val="24"/>
          <w:szCs w:val="24"/>
        </w:rPr>
        <w:t>Activities i</w:t>
      </w:r>
      <w:r w:rsidRPr="00376873">
        <w:rPr>
          <w:rFonts w:ascii="Calibri" w:hAnsi="Calibri"/>
          <w:snapToGrid w:val="0"/>
          <w:sz w:val="24"/>
          <w:szCs w:val="24"/>
        </w:rPr>
        <w:t>nclude property-residential, commercial/industrial, other; also assistance-costs, financing, refinancing, property acquisition, security devices, insurance, conservation, water and sewer, tools, barrier removal, landscaping, sidewalks, and driveways, renovation of closed buildings, historic preservation, lead-based paint hazard evaluation and reduction, rehabilitation services, business in a residence.</w:t>
      </w:r>
    </w:p>
    <w:p w14:paraId="0524C926"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Construction of</w:t>
      </w:r>
      <w:r w:rsidRPr="00376873">
        <w:rPr>
          <w:rFonts w:ascii="Calibri" w:hAnsi="Calibri"/>
          <w:snapToGrid w:val="0"/>
          <w:sz w:val="24"/>
          <w:szCs w:val="24"/>
          <w:u w:val="single"/>
        </w:rPr>
        <w:t xml:space="preserve"> </w:t>
      </w:r>
      <w:r w:rsidRPr="00376873">
        <w:rPr>
          <w:rFonts w:ascii="Calibri" w:hAnsi="Calibri"/>
          <w:b/>
          <w:snapToGrid w:val="0"/>
          <w:sz w:val="24"/>
          <w:szCs w:val="24"/>
          <w:u w:val="single"/>
        </w:rPr>
        <w:t xml:space="preserve">Housing </w:t>
      </w:r>
      <w:r w:rsidRPr="00376873">
        <w:rPr>
          <w:rFonts w:ascii="Calibri" w:hAnsi="Calibri"/>
          <w:snapToGrid w:val="0"/>
          <w:sz w:val="24"/>
          <w:szCs w:val="24"/>
        </w:rPr>
        <w:t xml:space="preserve">  </w:t>
      </w:r>
    </w:p>
    <w:p w14:paraId="6F455F43"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CDBG funds may be used to construct permanent new housing if the project is implemented by an eligible Community-Based Development Organization under §570.204 (c) (1) (see CBDO checklist on page 28).</w:t>
      </w:r>
    </w:p>
    <w:p w14:paraId="536490D7"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Code Enforcement</w:t>
      </w:r>
      <w:r w:rsidRPr="00376873">
        <w:rPr>
          <w:rFonts w:ascii="Calibri" w:hAnsi="Calibri"/>
          <w:snapToGrid w:val="0"/>
          <w:sz w:val="24"/>
          <w:szCs w:val="24"/>
        </w:rPr>
        <w:t xml:space="preserve">   </w:t>
      </w:r>
    </w:p>
    <w:p w14:paraId="5415598D"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Involves the payment of salaries and overhead costs directly related to the enforcement of state and/or local codes.  CDBG funds may be used for code enforcement only in deteriorating or deteriorated areas where such enforcement, together with public or private improvements, rehabilitation, or services to be provided, may be expected to arrest the decline of the area.</w:t>
      </w:r>
    </w:p>
    <w:p w14:paraId="52196112"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Special Economic Development Activities</w:t>
      </w:r>
      <w:r w:rsidRPr="00376873">
        <w:rPr>
          <w:rFonts w:ascii="Calibri" w:hAnsi="Calibri"/>
          <w:snapToGrid w:val="0"/>
          <w:sz w:val="24"/>
          <w:szCs w:val="24"/>
        </w:rPr>
        <w:t xml:space="preserve">   </w:t>
      </w:r>
    </w:p>
    <w:p w14:paraId="32ADCA21" w14:textId="48F6203E" w:rsid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Commercial or industrial improvements carried out by the County</w:t>
      </w:r>
      <w:r w:rsidRPr="00376873">
        <w:rPr>
          <w:rFonts w:ascii="Calibri" w:hAnsi="Calibri"/>
          <w:b/>
          <w:snapToGrid w:val="0"/>
          <w:sz w:val="24"/>
          <w:szCs w:val="24"/>
        </w:rPr>
        <w:t xml:space="preserve"> </w:t>
      </w:r>
      <w:r w:rsidRPr="00376873">
        <w:rPr>
          <w:rFonts w:ascii="Calibri" w:hAnsi="Calibri"/>
          <w:snapToGrid w:val="0"/>
          <w:sz w:val="24"/>
          <w:szCs w:val="24"/>
        </w:rPr>
        <w:t>or a non-profit subrecipient,</w:t>
      </w:r>
      <w:r w:rsidRPr="00376873">
        <w:rPr>
          <w:rFonts w:ascii="Calibri" w:hAnsi="Calibri"/>
          <w:b/>
          <w:snapToGrid w:val="0"/>
          <w:sz w:val="24"/>
          <w:szCs w:val="24"/>
        </w:rPr>
        <w:t xml:space="preserve"> </w:t>
      </w:r>
      <w:r w:rsidRPr="00376873">
        <w:rPr>
          <w:rFonts w:ascii="Calibri" w:hAnsi="Calibri"/>
          <w:snapToGrid w:val="0"/>
          <w:sz w:val="24"/>
          <w:szCs w:val="24"/>
        </w:rPr>
        <w:t xml:space="preserve">including acquisition, construction, rehabilitation, reconstruction, or installation of commercial or industrial buildings or structures and other related real property equipment and </w:t>
      </w:r>
      <w:r w:rsidRPr="00376873">
        <w:rPr>
          <w:rFonts w:ascii="Calibri" w:hAnsi="Calibri"/>
          <w:snapToGrid w:val="0"/>
          <w:sz w:val="24"/>
          <w:szCs w:val="24"/>
        </w:rPr>
        <w:lastRenderedPageBreak/>
        <w:t>improvements.  Assistance to private for-profit entities</w:t>
      </w:r>
      <w:r w:rsidRPr="00376873">
        <w:rPr>
          <w:rFonts w:ascii="Calibri" w:hAnsi="Calibri"/>
          <w:b/>
          <w:snapToGrid w:val="0"/>
          <w:sz w:val="24"/>
          <w:szCs w:val="24"/>
        </w:rPr>
        <w:t xml:space="preserve"> </w:t>
      </w:r>
      <w:r w:rsidRPr="00376873">
        <w:rPr>
          <w:rFonts w:ascii="Calibri" w:hAnsi="Calibri"/>
          <w:snapToGrid w:val="0"/>
          <w:sz w:val="24"/>
          <w:szCs w:val="24"/>
        </w:rPr>
        <w:t xml:space="preserve">for an activity determined by the County to be appropriate to carry out an economic development project. This assistance may include, but is not limited to grants, loans, loan guarantees, interest supplements, technical </w:t>
      </w:r>
      <w:r w:rsidR="007E5012" w:rsidRPr="00376873">
        <w:rPr>
          <w:rFonts w:ascii="Calibri" w:hAnsi="Calibri"/>
          <w:snapToGrid w:val="0"/>
          <w:sz w:val="24"/>
          <w:szCs w:val="24"/>
        </w:rPr>
        <w:t>assistance,</w:t>
      </w:r>
      <w:r w:rsidRPr="00376873">
        <w:rPr>
          <w:rFonts w:ascii="Calibri" w:hAnsi="Calibri"/>
          <w:snapToGrid w:val="0"/>
          <w:sz w:val="24"/>
          <w:szCs w:val="24"/>
        </w:rPr>
        <w:t xml:space="preserve"> or any other form except for those described as political activities.</w:t>
      </w:r>
    </w:p>
    <w:p w14:paraId="2EF1EC18" w14:textId="77777777" w:rsidR="00DC744B" w:rsidRDefault="00DC744B" w:rsidP="00376873">
      <w:pPr>
        <w:tabs>
          <w:tab w:val="left" w:pos="360"/>
        </w:tabs>
        <w:ind w:left="360" w:hanging="360"/>
        <w:jc w:val="both"/>
        <w:rPr>
          <w:rFonts w:ascii="Calibri" w:hAnsi="Calibri"/>
          <w:snapToGrid w:val="0"/>
          <w:sz w:val="24"/>
          <w:szCs w:val="24"/>
        </w:rPr>
      </w:pPr>
    </w:p>
    <w:p w14:paraId="6AF6E3F9" w14:textId="77777777" w:rsidR="00DC744B" w:rsidRDefault="00DC744B" w:rsidP="00376873">
      <w:pPr>
        <w:tabs>
          <w:tab w:val="left" w:pos="360"/>
        </w:tabs>
        <w:ind w:left="360" w:hanging="360"/>
        <w:jc w:val="both"/>
        <w:rPr>
          <w:rFonts w:ascii="Calibri" w:hAnsi="Calibri"/>
          <w:snapToGrid w:val="0"/>
          <w:sz w:val="24"/>
          <w:szCs w:val="24"/>
        </w:rPr>
      </w:pPr>
    </w:p>
    <w:p w14:paraId="50301E9E"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Microenterprise Assistance</w:t>
      </w:r>
      <w:r w:rsidRPr="00376873">
        <w:rPr>
          <w:rFonts w:ascii="Calibri" w:hAnsi="Calibri"/>
          <w:snapToGrid w:val="0"/>
          <w:sz w:val="24"/>
          <w:szCs w:val="24"/>
        </w:rPr>
        <w:t xml:space="preserve">   </w:t>
      </w:r>
    </w:p>
    <w:p w14:paraId="611369F0"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r>
      <w:r w:rsidR="00543EE8">
        <w:rPr>
          <w:rFonts w:ascii="Calibri" w:hAnsi="Calibri"/>
          <w:snapToGrid w:val="0"/>
          <w:sz w:val="24"/>
          <w:szCs w:val="24"/>
        </w:rPr>
        <w:t>Activities help f</w:t>
      </w:r>
      <w:r w:rsidRPr="00376873">
        <w:rPr>
          <w:rFonts w:ascii="Calibri" w:hAnsi="Calibri"/>
          <w:snapToGrid w:val="0"/>
          <w:sz w:val="24"/>
          <w:szCs w:val="24"/>
        </w:rPr>
        <w:t>acilitate economic development through the establishment, stabilization and expansion of microenterprises. This category authorizes the use of CDBG funds to provide financial assistance to an existing microenterprise or to assist in the establishment of a microenterprise.  (Microenterprise: A business having 5 or fewer employees, one or more of who owns the business.)</w:t>
      </w:r>
    </w:p>
    <w:p w14:paraId="40D41486"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Special Activities by CBDOs</w:t>
      </w:r>
      <w:r w:rsidRPr="00376873">
        <w:rPr>
          <w:rFonts w:ascii="Calibri" w:hAnsi="Calibri"/>
          <w:snapToGrid w:val="0"/>
          <w:sz w:val="24"/>
          <w:szCs w:val="24"/>
        </w:rPr>
        <w:t xml:space="preserve">   </w:t>
      </w:r>
    </w:p>
    <w:p w14:paraId="23242795"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 xml:space="preserve">A Community-Based Development Organization (CBDO) may be designated by the County to carry out a range of activities the County may otherwise not carry out itself.  The most frequent use of this provision has been to carry out new construction of housing. An organization must meet certain requirements to be designated a CBDO. </w:t>
      </w:r>
    </w:p>
    <w:p w14:paraId="3D0F3CDF"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Homeownership Assistance</w:t>
      </w:r>
      <w:r w:rsidRPr="00376873">
        <w:rPr>
          <w:rFonts w:ascii="Calibri" w:hAnsi="Calibri"/>
          <w:snapToGrid w:val="0"/>
          <w:sz w:val="24"/>
          <w:szCs w:val="24"/>
        </w:rPr>
        <w:t xml:space="preserve">   </w:t>
      </w:r>
    </w:p>
    <w:p w14:paraId="0C9F0444" w14:textId="164A3E2F"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tab/>
        <w:t xml:space="preserve">May provide financial assistance to </w:t>
      </w:r>
      <w:r w:rsidR="00BE40EF" w:rsidRPr="00376873">
        <w:rPr>
          <w:rFonts w:ascii="Calibri" w:hAnsi="Calibri"/>
          <w:snapToGrid w:val="0"/>
          <w:sz w:val="24"/>
          <w:szCs w:val="24"/>
        </w:rPr>
        <w:t>low- and moderate-income</w:t>
      </w:r>
      <w:r w:rsidRPr="00376873">
        <w:rPr>
          <w:rFonts w:ascii="Calibri" w:hAnsi="Calibri"/>
          <w:snapToGrid w:val="0"/>
          <w:sz w:val="24"/>
          <w:szCs w:val="24"/>
        </w:rPr>
        <w:t xml:space="preserve"> households to assist them in the purchase of a home.</w:t>
      </w:r>
    </w:p>
    <w:p w14:paraId="4B736298"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r>
      <w:r w:rsidRPr="00376873">
        <w:rPr>
          <w:rFonts w:ascii="Calibri" w:hAnsi="Calibri"/>
          <w:b/>
          <w:snapToGrid w:val="0"/>
          <w:sz w:val="24"/>
          <w:szCs w:val="24"/>
          <w:u w:val="single"/>
        </w:rPr>
        <w:t>Planning and Capacity</w:t>
      </w:r>
      <w:r w:rsidR="00415748">
        <w:rPr>
          <w:rFonts w:ascii="Calibri" w:hAnsi="Calibri"/>
          <w:b/>
          <w:snapToGrid w:val="0"/>
          <w:sz w:val="24"/>
          <w:szCs w:val="24"/>
          <w:u w:val="single"/>
        </w:rPr>
        <w:t>-</w:t>
      </w:r>
      <w:r w:rsidRPr="00376873">
        <w:rPr>
          <w:rFonts w:ascii="Calibri" w:hAnsi="Calibri"/>
          <w:b/>
          <w:snapToGrid w:val="0"/>
          <w:sz w:val="24"/>
          <w:szCs w:val="24"/>
          <w:u w:val="single"/>
        </w:rPr>
        <w:t>Building</w:t>
      </w:r>
      <w:r w:rsidRPr="00376873">
        <w:rPr>
          <w:rFonts w:ascii="Calibri" w:hAnsi="Calibri"/>
          <w:snapToGrid w:val="0"/>
          <w:sz w:val="24"/>
          <w:szCs w:val="24"/>
        </w:rPr>
        <w:t xml:space="preserve">   </w:t>
      </w:r>
    </w:p>
    <w:p w14:paraId="249A3C69"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rFonts w:ascii="Calibri" w:hAnsi="Calibri"/>
          <w:snapToGrid w:val="0"/>
          <w:sz w:val="24"/>
          <w:szCs w:val="24"/>
        </w:rPr>
        <w:lastRenderedPageBreak/>
        <w:tab/>
        <w:t>Funds may be used for studies, analysis, data gathering, preparation of plans, and identification of actions that will implement plans.</w:t>
      </w:r>
    </w:p>
    <w:p w14:paraId="4C0C3DCB" w14:textId="77777777" w:rsidR="00376873" w:rsidRPr="00376873" w:rsidRDefault="00376873" w:rsidP="00376873">
      <w:pPr>
        <w:jc w:val="both"/>
        <w:rPr>
          <w:rFonts w:ascii="Calibri" w:hAnsi="Calibri"/>
          <w:b/>
          <w:snapToGrid w:val="0"/>
          <w:sz w:val="24"/>
          <w:szCs w:val="24"/>
          <w:u w:val="single"/>
        </w:rPr>
      </w:pPr>
    </w:p>
    <w:p w14:paraId="0CAB70B0" w14:textId="77777777" w:rsidR="00376873" w:rsidRPr="00376873" w:rsidRDefault="00376873" w:rsidP="00376873">
      <w:pPr>
        <w:jc w:val="center"/>
        <w:rPr>
          <w:rFonts w:ascii="Calibri" w:hAnsi="Calibri"/>
          <w:b/>
          <w:sz w:val="24"/>
          <w:szCs w:val="24"/>
          <w:u w:val="single"/>
        </w:rPr>
      </w:pPr>
      <w:r w:rsidRPr="00376873">
        <w:rPr>
          <w:rFonts w:ascii="Calibri" w:hAnsi="Calibri"/>
          <w:b/>
          <w:snapToGrid w:val="0"/>
          <w:sz w:val="24"/>
          <w:szCs w:val="24"/>
          <w:u w:val="single"/>
        </w:rPr>
        <w:t>HUD I</w:t>
      </w:r>
      <w:r w:rsidRPr="00376873">
        <w:rPr>
          <w:rFonts w:ascii="Calibri" w:hAnsi="Calibri"/>
          <w:b/>
          <w:sz w:val="24"/>
          <w:szCs w:val="24"/>
          <w:u w:val="single"/>
        </w:rPr>
        <w:t>neligible Activities</w:t>
      </w:r>
    </w:p>
    <w:p w14:paraId="280EBE8B" w14:textId="77777777" w:rsidR="00376873" w:rsidRPr="00376873" w:rsidRDefault="00376873" w:rsidP="00376873">
      <w:pPr>
        <w:jc w:val="both"/>
        <w:rPr>
          <w:rFonts w:ascii="Calibri" w:hAnsi="Calibri"/>
          <w:b/>
          <w:snapToGrid w:val="0"/>
          <w:sz w:val="24"/>
          <w:szCs w:val="24"/>
          <w:u w:val="single"/>
        </w:rPr>
      </w:pPr>
    </w:p>
    <w:p w14:paraId="58B0B396" w14:textId="77777777" w:rsidR="00376873" w:rsidRPr="00376873" w:rsidRDefault="00376873" w:rsidP="00376873">
      <w:pPr>
        <w:jc w:val="both"/>
        <w:rPr>
          <w:rFonts w:ascii="Calibri" w:hAnsi="Calibri"/>
          <w:b/>
          <w:sz w:val="24"/>
          <w:szCs w:val="24"/>
        </w:rPr>
      </w:pPr>
      <w:r w:rsidRPr="00376873">
        <w:rPr>
          <w:rFonts w:ascii="Calibri" w:hAnsi="Calibri"/>
          <w:sz w:val="24"/>
          <w:szCs w:val="24"/>
        </w:rPr>
        <w:t xml:space="preserve">The following are examples of activities that </w:t>
      </w:r>
      <w:r w:rsidRPr="00376873">
        <w:rPr>
          <w:rFonts w:ascii="Calibri" w:hAnsi="Calibri"/>
          <w:sz w:val="24"/>
          <w:szCs w:val="24"/>
          <w:u w:val="single"/>
        </w:rPr>
        <w:t>may not</w:t>
      </w:r>
      <w:r w:rsidRPr="00376873">
        <w:rPr>
          <w:rFonts w:ascii="Calibri" w:hAnsi="Calibri"/>
          <w:sz w:val="24"/>
          <w:szCs w:val="24"/>
        </w:rPr>
        <w:t xml:space="preserve"> be assisted with CDBG funds:</w:t>
      </w:r>
    </w:p>
    <w:p w14:paraId="0DE65A36"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t xml:space="preserve">Buildings used for the general conduct of </w:t>
      </w:r>
      <w:r w:rsidR="00285F9F" w:rsidRPr="00376873">
        <w:rPr>
          <w:rFonts w:ascii="Calibri" w:hAnsi="Calibri"/>
          <w:snapToGrid w:val="0"/>
          <w:sz w:val="24"/>
          <w:szCs w:val="24"/>
        </w:rPr>
        <w:t>government (</w:t>
      </w:r>
      <w:r w:rsidRPr="00376873">
        <w:rPr>
          <w:rFonts w:ascii="Calibri" w:hAnsi="Calibri"/>
          <w:snapToGrid w:val="0"/>
          <w:sz w:val="24"/>
          <w:szCs w:val="24"/>
        </w:rPr>
        <w:t>Except removal of architectural barriers)</w:t>
      </w:r>
      <w:r w:rsidR="00285F9F">
        <w:rPr>
          <w:rFonts w:ascii="Calibri" w:hAnsi="Calibri"/>
          <w:snapToGrid w:val="0"/>
          <w:sz w:val="24"/>
          <w:szCs w:val="24"/>
        </w:rPr>
        <w:t>;</w:t>
      </w:r>
    </w:p>
    <w:p w14:paraId="591F7F7D"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t>General government expenses required to carry out the regular responsibilities of local government</w:t>
      </w:r>
      <w:r w:rsidR="00285F9F">
        <w:rPr>
          <w:rFonts w:ascii="Calibri" w:hAnsi="Calibri"/>
          <w:snapToGrid w:val="0"/>
          <w:sz w:val="24"/>
          <w:szCs w:val="24"/>
        </w:rPr>
        <w:t>;</w:t>
      </w:r>
    </w:p>
    <w:p w14:paraId="286ACF41" w14:textId="77777777" w:rsidR="00376873" w:rsidRPr="00376873" w:rsidRDefault="00376873" w:rsidP="00376873">
      <w:pPr>
        <w:tabs>
          <w:tab w:val="left" w:pos="360"/>
        </w:tabs>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t>Political activities</w:t>
      </w:r>
      <w:r w:rsidR="00285F9F">
        <w:rPr>
          <w:rFonts w:ascii="Calibri" w:hAnsi="Calibri"/>
          <w:snapToGrid w:val="0"/>
          <w:sz w:val="24"/>
          <w:szCs w:val="24"/>
        </w:rPr>
        <w:t>;</w:t>
      </w:r>
    </w:p>
    <w:p w14:paraId="249DB939"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t>New construction of housing units, except as described above under Special Activities by CBDO</w:t>
      </w:r>
      <w:r w:rsidR="00285F9F">
        <w:rPr>
          <w:rFonts w:ascii="Calibri" w:hAnsi="Calibri"/>
          <w:snapToGrid w:val="0"/>
          <w:sz w:val="24"/>
          <w:szCs w:val="24"/>
        </w:rPr>
        <w:t>’</w:t>
      </w:r>
      <w:r w:rsidRPr="00376873">
        <w:rPr>
          <w:rFonts w:ascii="Calibri" w:hAnsi="Calibri"/>
          <w:snapToGrid w:val="0"/>
          <w:sz w:val="24"/>
          <w:szCs w:val="24"/>
        </w:rPr>
        <w:t>s</w:t>
      </w:r>
      <w:r w:rsidR="00285F9F">
        <w:rPr>
          <w:rFonts w:ascii="Calibri" w:hAnsi="Calibri"/>
          <w:snapToGrid w:val="0"/>
          <w:sz w:val="24"/>
          <w:szCs w:val="24"/>
        </w:rPr>
        <w:t>;</w:t>
      </w:r>
    </w:p>
    <w:p w14:paraId="51D7738F"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t>Purchase of construction equipment, fire protection equipment, furnishings and personal property</w:t>
      </w:r>
      <w:r w:rsidR="00285F9F">
        <w:rPr>
          <w:rFonts w:ascii="Calibri" w:hAnsi="Calibri"/>
          <w:snapToGrid w:val="0"/>
          <w:sz w:val="24"/>
          <w:szCs w:val="24"/>
        </w:rPr>
        <w:t>; and,</w:t>
      </w:r>
    </w:p>
    <w:p w14:paraId="51790319" w14:textId="77777777" w:rsidR="00376873" w:rsidRPr="00376873" w:rsidRDefault="00376873" w:rsidP="00376873">
      <w:pPr>
        <w:tabs>
          <w:tab w:val="left" w:pos="360"/>
        </w:tabs>
        <w:ind w:left="360" w:hanging="360"/>
        <w:jc w:val="both"/>
        <w:rPr>
          <w:rFonts w:ascii="Calibri" w:hAnsi="Calibri"/>
          <w:snapToGrid w:val="0"/>
          <w:sz w:val="24"/>
          <w:szCs w:val="24"/>
        </w:rPr>
      </w:pPr>
      <w:r w:rsidRPr="00376873">
        <w:rPr>
          <w:snapToGrid w:val="0"/>
          <w:sz w:val="24"/>
          <w:szCs w:val="24"/>
        </w:rPr>
        <w:t>●</w:t>
      </w:r>
      <w:r w:rsidRPr="00376873">
        <w:rPr>
          <w:rFonts w:ascii="Calibri" w:hAnsi="Calibri"/>
          <w:snapToGrid w:val="0"/>
          <w:sz w:val="24"/>
          <w:szCs w:val="24"/>
        </w:rPr>
        <w:tab/>
        <w:t>Income payments (exception is emergency payments made over a period of up to three (3) consecutive months directly to the provider of such items or services as food, clothing, housing or utilities on behalf of an individual or family).</w:t>
      </w:r>
    </w:p>
    <w:p w14:paraId="2A78C13B" w14:textId="77777777" w:rsidR="00376873" w:rsidRPr="00376873" w:rsidRDefault="00376873" w:rsidP="00376873">
      <w:pPr>
        <w:jc w:val="both"/>
        <w:rPr>
          <w:rFonts w:ascii="Calibri" w:hAnsi="Calibri"/>
          <w:snapToGrid w:val="0"/>
          <w:sz w:val="24"/>
          <w:szCs w:val="24"/>
        </w:rPr>
      </w:pPr>
    </w:p>
    <w:p w14:paraId="7599C487" w14:textId="77777777" w:rsidR="00376873" w:rsidRPr="00376873" w:rsidRDefault="00376873" w:rsidP="00376873">
      <w:pPr>
        <w:jc w:val="both"/>
        <w:rPr>
          <w:rFonts w:ascii="Calibri" w:hAnsi="Calibri"/>
          <w:snapToGrid w:val="0"/>
          <w:sz w:val="24"/>
          <w:szCs w:val="24"/>
        </w:rPr>
      </w:pPr>
      <w:r w:rsidRPr="00376873">
        <w:rPr>
          <w:rFonts w:ascii="Calibri" w:hAnsi="Calibri"/>
          <w:snapToGrid w:val="0"/>
          <w:sz w:val="24"/>
          <w:szCs w:val="24"/>
        </w:rPr>
        <w:t>This is not an exhaustive list of ineligible activities; eligibility considerations will be made on a project</w:t>
      </w:r>
      <w:r w:rsidR="00285F9F">
        <w:rPr>
          <w:rFonts w:ascii="Calibri" w:hAnsi="Calibri"/>
          <w:snapToGrid w:val="0"/>
          <w:sz w:val="24"/>
          <w:szCs w:val="24"/>
        </w:rPr>
        <w:t>-</w:t>
      </w:r>
      <w:r w:rsidRPr="00376873">
        <w:rPr>
          <w:rFonts w:ascii="Calibri" w:hAnsi="Calibri"/>
          <w:snapToGrid w:val="0"/>
          <w:sz w:val="24"/>
          <w:szCs w:val="24"/>
        </w:rPr>
        <w:t>by</w:t>
      </w:r>
      <w:r w:rsidR="00285F9F">
        <w:rPr>
          <w:rFonts w:ascii="Calibri" w:hAnsi="Calibri"/>
          <w:snapToGrid w:val="0"/>
          <w:sz w:val="24"/>
          <w:szCs w:val="24"/>
        </w:rPr>
        <w:t>-</w:t>
      </w:r>
      <w:r w:rsidRPr="00376873">
        <w:rPr>
          <w:rFonts w:ascii="Calibri" w:hAnsi="Calibri"/>
          <w:snapToGrid w:val="0"/>
          <w:sz w:val="24"/>
          <w:szCs w:val="24"/>
        </w:rPr>
        <w:t>project basis.</w:t>
      </w:r>
    </w:p>
    <w:p w14:paraId="271575EA" w14:textId="77777777" w:rsidR="00376873" w:rsidRPr="00376873" w:rsidRDefault="00376873" w:rsidP="00376873">
      <w:pPr>
        <w:keepNext/>
        <w:jc w:val="center"/>
        <w:outlineLvl w:val="3"/>
        <w:rPr>
          <w:rFonts w:ascii="Calibri" w:hAnsi="Calibri"/>
          <w:sz w:val="24"/>
          <w:szCs w:val="24"/>
        </w:rPr>
      </w:pPr>
      <w:r w:rsidRPr="00376873">
        <w:rPr>
          <w:rFonts w:ascii="Calibri" w:hAnsi="Calibri"/>
          <w:b/>
          <w:sz w:val="24"/>
          <w:szCs w:val="24"/>
          <w:u w:val="single"/>
        </w:rPr>
        <w:t>Income Eligibility</w:t>
      </w:r>
    </w:p>
    <w:p w14:paraId="7D596A0C" w14:textId="77777777" w:rsidR="00376873" w:rsidRPr="00376873" w:rsidRDefault="00376873" w:rsidP="00376873">
      <w:pPr>
        <w:keepNext/>
        <w:jc w:val="both"/>
        <w:outlineLvl w:val="3"/>
        <w:rPr>
          <w:rFonts w:ascii="Calibri" w:hAnsi="Calibri"/>
          <w:sz w:val="24"/>
          <w:szCs w:val="24"/>
        </w:rPr>
      </w:pPr>
    </w:p>
    <w:p w14:paraId="6A46389B" w14:textId="6A147DCC" w:rsidR="00376873" w:rsidRPr="00376873" w:rsidRDefault="00376873" w:rsidP="00376873">
      <w:pPr>
        <w:keepNext/>
        <w:jc w:val="both"/>
        <w:outlineLvl w:val="3"/>
        <w:rPr>
          <w:rFonts w:ascii="Calibri" w:hAnsi="Calibri"/>
          <w:sz w:val="24"/>
          <w:szCs w:val="24"/>
        </w:rPr>
      </w:pPr>
      <w:r w:rsidRPr="00376873">
        <w:rPr>
          <w:rFonts w:ascii="Calibri" w:hAnsi="Calibri"/>
          <w:sz w:val="24"/>
          <w:szCs w:val="24"/>
        </w:rPr>
        <w:t xml:space="preserve">CDBG projects generally must benefit at least </w:t>
      </w:r>
      <w:r w:rsidR="00890864">
        <w:rPr>
          <w:rFonts w:ascii="Calibri" w:hAnsi="Calibri"/>
          <w:sz w:val="24"/>
          <w:szCs w:val="24"/>
        </w:rPr>
        <w:t>6</w:t>
      </w:r>
      <w:r w:rsidRPr="00376873">
        <w:rPr>
          <w:rFonts w:ascii="Calibri" w:hAnsi="Calibri"/>
          <w:sz w:val="24"/>
          <w:szCs w:val="24"/>
        </w:rPr>
        <w:t xml:space="preserve">1% </w:t>
      </w:r>
      <w:r w:rsidR="00F66AB5" w:rsidRPr="00376873">
        <w:rPr>
          <w:rFonts w:ascii="Calibri" w:hAnsi="Calibri"/>
          <w:sz w:val="24"/>
          <w:szCs w:val="24"/>
        </w:rPr>
        <w:t>low- and moderate-income</w:t>
      </w:r>
      <w:r w:rsidRPr="00376873">
        <w:rPr>
          <w:rFonts w:ascii="Calibri" w:hAnsi="Calibri"/>
          <w:sz w:val="24"/>
          <w:szCs w:val="24"/>
        </w:rPr>
        <w:t xml:space="preserve"> persons.   An area benefit project must be substantiated by census tract or other supporting data.  </w:t>
      </w:r>
      <w:r w:rsidR="005A6105">
        <w:rPr>
          <w:rFonts w:ascii="Calibri" w:hAnsi="Calibri"/>
          <w:sz w:val="24"/>
          <w:szCs w:val="24"/>
        </w:rPr>
        <w:t xml:space="preserve">Cherokee County is an exception community, and the </w:t>
      </w:r>
      <w:r w:rsidR="00890864">
        <w:rPr>
          <w:rFonts w:ascii="Calibri" w:hAnsi="Calibri"/>
          <w:sz w:val="24"/>
          <w:szCs w:val="24"/>
        </w:rPr>
        <w:t>6</w:t>
      </w:r>
      <w:r w:rsidR="005A6105">
        <w:rPr>
          <w:rFonts w:ascii="Calibri" w:hAnsi="Calibri"/>
          <w:sz w:val="24"/>
          <w:szCs w:val="24"/>
        </w:rPr>
        <w:t xml:space="preserve">1% </w:t>
      </w:r>
      <w:r w:rsidR="005A6105">
        <w:rPr>
          <w:rFonts w:ascii="Calibri" w:hAnsi="Calibri"/>
          <w:sz w:val="24"/>
          <w:szCs w:val="24"/>
        </w:rPr>
        <w:lastRenderedPageBreak/>
        <w:t>LMI threshold is reduced.  Census data, indicating the threshold for low-mod area benefit, is found in the Appendix to this handbook (activities located in the census tracts above the line may qualify for area benefit).</w:t>
      </w:r>
    </w:p>
    <w:p w14:paraId="22F68207" w14:textId="77777777" w:rsidR="00376873" w:rsidRPr="00376873" w:rsidRDefault="00376873" w:rsidP="00376873">
      <w:pPr>
        <w:keepNext/>
        <w:jc w:val="both"/>
        <w:outlineLvl w:val="3"/>
        <w:rPr>
          <w:rFonts w:ascii="Calibri" w:hAnsi="Calibri"/>
          <w:sz w:val="24"/>
          <w:szCs w:val="24"/>
        </w:rPr>
      </w:pPr>
    </w:p>
    <w:p w14:paraId="65E719B6" w14:textId="023E3F54" w:rsidR="00376873" w:rsidRPr="00376873" w:rsidRDefault="00376873" w:rsidP="00376873">
      <w:pPr>
        <w:keepNext/>
        <w:jc w:val="both"/>
        <w:outlineLvl w:val="3"/>
        <w:rPr>
          <w:rFonts w:ascii="Calibri" w:hAnsi="Calibri"/>
          <w:sz w:val="24"/>
          <w:szCs w:val="24"/>
          <w:u w:val="single"/>
        </w:rPr>
      </w:pPr>
      <w:r w:rsidRPr="00376873">
        <w:rPr>
          <w:rFonts w:ascii="Calibri" w:hAnsi="Calibri"/>
          <w:sz w:val="24"/>
          <w:szCs w:val="24"/>
        </w:rPr>
        <w:t xml:space="preserve">The following table lists current </w:t>
      </w:r>
      <w:r w:rsidR="003011FF" w:rsidRPr="00376873">
        <w:rPr>
          <w:rFonts w:ascii="Calibri" w:hAnsi="Calibri"/>
          <w:sz w:val="24"/>
          <w:szCs w:val="24"/>
        </w:rPr>
        <w:t>low- and moderate-income</w:t>
      </w:r>
      <w:r w:rsidRPr="00376873">
        <w:rPr>
          <w:rFonts w:ascii="Calibri" w:hAnsi="Calibri"/>
          <w:sz w:val="24"/>
          <w:szCs w:val="24"/>
        </w:rPr>
        <w:t xml:space="preserve"> limits by family size.  It is the responsibility of the applicant to obtain and provide the necessary information on income eligibility for the proposed CDBG project.</w:t>
      </w:r>
      <w:r w:rsidRPr="00376873">
        <w:rPr>
          <w:rFonts w:ascii="Calibri" w:hAnsi="Calibri"/>
          <w:sz w:val="24"/>
          <w:szCs w:val="24"/>
          <w:u w:val="single"/>
        </w:rPr>
        <w:t xml:space="preserve"> </w:t>
      </w:r>
    </w:p>
    <w:p w14:paraId="6DD24CC8" w14:textId="77777777" w:rsidR="00376873" w:rsidRPr="00376873" w:rsidRDefault="00376873" w:rsidP="00376873">
      <w:pPr>
        <w:jc w:val="both"/>
        <w:rPr>
          <w:rFonts w:ascii="Calibri" w:hAnsi="Calibri"/>
          <w:b/>
          <w:sz w:val="24"/>
          <w:szCs w:val="24"/>
        </w:rPr>
      </w:pPr>
    </w:p>
    <w:p w14:paraId="37D8838D" w14:textId="77777777" w:rsidR="00376873" w:rsidRPr="00376873" w:rsidRDefault="00376873" w:rsidP="00DA4100">
      <w:pPr>
        <w:pStyle w:val="Heading3"/>
        <w:jc w:val="center"/>
      </w:pPr>
      <w:r w:rsidRPr="00376873">
        <w:t>HUD Median Family Income (MFI) Limits</w:t>
      </w:r>
    </w:p>
    <w:p w14:paraId="083B8B79" w14:textId="7C9BF055" w:rsidR="00376873" w:rsidRPr="00B24513" w:rsidRDefault="00376873" w:rsidP="00DA4100">
      <w:pPr>
        <w:pStyle w:val="Heading3"/>
        <w:jc w:val="center"/>
      </w:pPr>
      <w:r w:rsidRPr="00376873">
        <w:t xml:space="preserve">Effective </w:t>
      </w:r>
      <w:r w:rsidR="00B13575">
        <w:t xml:space="preserve">FY </w:t>
      </w:r>
      <w:r w:rsidR="00B13575" w:rsidRPr="00B24513">
        <w:t>202</w:t>
      </w:r>
      <w:r w:rsidR="00B24513">
        <w:t>5</w:t>
      </w:r>
    </w:p>
    <w:p w14:paraId="6F624CDD" w14:textId="77777777" w:rsidR="00645971" w:rsidRPr="00B24513" w:rsidRDefault="00645971" w:rsidP="00645971"/>
    <w:tbl>
      <w:tblPr>
        <w:tblW w:w="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3"/>
        <w:gridCol w:w="1797"/>
        <w:gridCol w:w="1249"/>
        <w:gridCol w:w="1440"/>
      </w:tblGrid>
      <w:tr w:rsidR="00D47567" w:rsidRPr="00B24513" w14:paraId="61728BE7"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shd w:val="clear" w:color="auto" w:fill="EEECE1"/>
          </w:tcPr>
          <w:p w14:paraId="053DBC55" w14:textId="77777777" w:rsidR="00D47567" w:rsidRPr="00B24513" w:rsidRDefault="00D47567" w:rsidP="002C0400">
            <w:pPr>
              <w:jc w:val="center"/>
              <w:rPr>
                <w:rFonts w:ascii="Calibri" w:eastAsia="Calibri" w:hAnsi="Calibri"/>
                <w:sz w:val="24"/>
                <w:szCs w:val="24"/>
              </w:rPr>
            </w:pPr>
            <w:r w:rsidRPr="00B24513">
              <w:rPr>
                <w:rFonts w:ascii="Calibri" w:eastAsia="Calibri" w:hAnsi="Calibri"/>
                <w:sz w:val="24"/>
                <w:szCs w:val="24"/>
              </w:rPr>
              <w:t>No. of Persons</w:t>
            </w:r>
          </w:p>
        </w:tc>
        <w:tc>
          <w:tcPr>
            <w:tcW w:w="1797" w:type="dxa"/>
            <w:tcBorders>
              <w:top w:val="single" w:sz="4" w:space="0" w:color="auto"/>
              <w:left w:val="single" w:sz="4" w:space="0" w:color="auto"/>
              <w:bottom w:val="single" w:sz="4" w:space="0" w:color="auto"/>
              <w:right w:val="single" w:sz="4" w:space="0" w:color="auto"/>
            </w:tcBorders>
            <w:shd w:val="clear" w:color="auto" w:fill="EEECE1"/>
          </w:tcPr>
          <w:p w14:paraId="2C6EBA55" w14:textId="77777777" w:rsidR="00D47567" w:rsidRPr="00B24513" w:rsidRDefault="00D47567" w:rsidP="002C0400">
            <w:pPr>
              <w:jc w:val="center"/>
              <w:rPr>
                <w:rFonts w:ascii="Calibri" w:eastAsia="Calibri" w:hAnsi="Calibri"/>
                <w:sz w:val="24"/>
                <w:szCs w:val="24"/>
              </w:rPr>
            </w:pPr>
            <w:r w:rsidRPr="00B24513">
              <w:rPr>
                <w:rFonts w:ascii="Calibri" w:eastAsia="Calibri" w:hAnsi="Calibri"/>
                <w:sz w:val="24"/>
                <w:szCs w:val="24"/>
              </w:rPr>
              <w:t>Extremely Low (30% MFI)</w:t>
            </w:r>
          </w:p>
        </w:tc>
        <w:tc>
          <w:tcPr>
            <w:tcW w:w="1249" w:type="dxa"/>
            <w:tcBorders>
              <w:top w:val="single" w:sz="4" w:space="0" w:color="auto"/>
              <w:left w:val="single" w:sz="4" w:space="0" w:color="auto"/>
              <w:bottom w:val="single" w:sz="4" w:space="0" w:color="auto"/>
              <w:right w:val="single" w:sz="4" w:space="0" w:color="auto"/>
            </w:tcBorders>
            <w:shd w:val="clear" w:color="auto" w:fill="EEECE1"/>
          </w:tcPr>
          <w:p w14:paraId="2EEF2439" w14:textId="77777777" w:rsidR="00D47567" w:rsidRPr="00B24513" w:rsidRDefault="00D47567" w:rsidP="002C0400">
            <w:pPr>
              <w:jc w:val="center"/>
              <w:rPr>
                <w:rFonts w:ascii="Calibri" w:eastAsia="Calibri" w:hAnsi="Calibri"/>
                <w:sz w:val="24"/>
                <w:szCs w:val="24"/>
              </w:rPr>
            </w:pPr>
            <w:r w:rsidRPr="00B24513">
              <w:rPr>
                <w:rFonts w:ascii="Calibri" w:eastAsia="Calibri" w:hAnsi="Calibri"/>
                <w:sz w:val="24"/>
                <w:szCs w:val="24"/>
              </w:rPr>
              <w:t>Very Low  (50% MFI)</w:t>
            </w:r>
          </w:p>
        </w:tc>
        <w:tc>
          <w:tcPr>
            <w:tcW w:w="1440" w:type="dxa"/>
            <w:tcBorders>
              <w:top w:val="single" w:sz="4" w:space="0" w:color="auto"/>
              <w:left w:val="single" w:sz="4" w:space="0" w:color="auto"/>
              <w:bottom w:val="single" w:sz="4" w:space="0" w:color="auto"/>
              <w:right w:val="single" w:sz="4" w:space="0" w:color="auto"/>
            </w:tcBorders>
            <w:shd w:val="clear" w:color="auto" w:fill="EEECE1"/>
          </w:tcPr>
          <w:p w14:paraId="274D7447" w14:textId="77777777" w:rsidR="00D47567" w:rsidRPr="00B24513" w:rsidRDefault="00D47567" w:rsidP="002C0400">
            <w:pPr>
              <w:jc w:val="center"/>
              <w:rPr>
                <w:rFonts w:ascii="Calibri" w:eastAsia="Calibri" w:hAnsi="Calibri"/>
                <w:sz w:val="24"/>
                <w:szCs w:val="24"/>
              </w:rPr>
            </w:pPr>
            <w:r w:rsidRPr="00B24513">
              <w:rPr>
                <w:rFonts w:ascii="Calibri" w:eastAsia="Calibri" w:hAnsi="Calibri"/>
                <w:sz w:val="24"/>
                <w:szCs w:val="24"/>
              </w:rPr>
              <w:t>Low Income (80% MFI)</w:t>
            </w:r>
          </w:p>
        </w:tc>
      </w:tr>
      <w:tr w:rsidR="00B13575" w:rsidRPr="00B24513" w14:paraId="40E53D69"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026DFB08"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1</w:t>
            </w:r>
          </w:p>
        </w:tc>
        <w:tc>
          <w:tcPr>
            <w:tcW w:w="1797" w:type="dxa"/>
            <w:tcBorders>
              <w:top w:val="single" w:sz="4" w:space="0" w:color="auto"/>
              <w:left w:val="single" w:sz="4" w:space="0" w:color="auto"/>
              <w:bottom w:val="single" w:sz="4" w:space="0" w:color="auto"/>
              <w:right w:val="single" w:sz="4" w:space="0" w:color="auto"/>
            </w:tcBorders>
          </w:tcPr>
          <w:p w14:paraId="50441AC7" w14:textId="3A8EB862" w:rsidR="00B13575" w:rsidRPr="00B24513" w:rsidRDefault="00B24513" w:rsidP="00B13575">
            <w:pPr>
              <w:jc w:val="center"/>
              <w:rPr>
                <w:rFonts w:ascii="Calibri" w:eastAsia="Calibri" w:hAnsi="Calibri"/>
                <w:sz w:val="24"/>
                <w:szCs w:val="24"/>
              </w:rPr>
            </w:pPr>
            <w:r>
              <w:rPr>
                <w:rFonts w:ascii="Calibri" w:eastAsia="Calibri" w:hAnsi="Calibri"/>
                <w:sz w:val="24"/>
                <w:szCs w:val="24"/>
              </w:rPr>
              <w:t>24,000</w:t>
            </w:r>
          </w:p>
        </w:tc>
        <w:tc>
          <w:tcPr>
            <w:tcW w:w="1249" w:type="dxa"/>
            <w:tcBorders>
              <w:top w:val="single" w:sz="4" w:space="0" w:color="auto"/>
              <w:left w:val="single" w:sz="4" w:space="0" w:color="auto"/>
              <w:bottom w:val="single" w:sz="4" w:space="0" w:color="auto"/>
              <w:right w:val="single" w:sz="4" w:space="0" w:color="auto"/>
            </w:tcBorders>
          </w:tcPr>
          <w:p w14:paraId="5FC418F6" w14:textId="3829E7C0" w:rsidR="00B13575" w:rsidRPr="00B24513" w:rsidRDefault="0043679A" w:rsidP="00B13575">
            <w:pPr>
              <w:jc w:val="center"/>
              <w:rPr>
                <w:rFonts w:ascii="Calibri" w:eastAsia="Calibri" w:hAnsi="Calibri"/>
                <w:sz w:val="24"/>
                <w:szCs w:val="24"/>
              </w:rPr>
            </w:pPr>
            <w:r>
              <w:rPr>
                <w:rFonts w:ascii="Calibri" w:eastAsia="Calibri" w:hAnsi="Calibri"/>
                <w:sz w:val="24"/>
                <w:szCs w:val="24"/>
              </w:rPr>
              <w:t>40,000</w:t>
            </w:r>
          </w:p>
        </w:tc>
        <w:tc>
          <w:tcPr>
            <w:tcW w:w="1440" w:type="dxa"/>
            <w:tcBorders>
              <w:top w:val="single" w:sz="4" w:space="0" w:color="auto"/>
              <w:left w:val="single" w:sz="4" w:space="0" w:color="auto"/>
              <w:bottom w:val="single" w:sz="4" w:space="0" w:color="auto"/>
              <w:right w:val="single" w:sz="4" w:space="0" w:color="auto"/>
            </w:tcBorders>
          </w:tcPr>
          <w:p w14:paraId="00FE8FF4" w14:textId="59DCD4DD" w:rsidR="00B13575" w:rsidRPr="00B24513" w:rsidRDefault="00701B28" w:rsidP="00B13575">
            <w:pPr>
              <w:jc w:val="center"/>
              <w:rPr>
                <w:rFonts w:ascii="Calibri" w:eastAsia="Calibri" w:hAnsi="Calibri"/>
                <w:sz w:val="24"/>
                <w:szCs w:val="24"/>
              </w:rPr>
            </w:pPr>
            <w:r>
              <w:rPr>
                <w:rFonts w:ascii="Calibri" w:eastAsia="Calibri" w:hAnsi="Calibri"/>
                <w:sz w:val="24"/>
                <w:szCs w:val="24"/>
              </w:rPr>
              <w:t>63,950</w:t>
            </w:r>
          </w:p>
        </w:tc>
      </w:tr>
      <w:tr w:rsidR="00B13575" w:rsidRPr="00B24513" w14:paraId="1497E6F2"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3571C0B6"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2</w:t>
            </w:r>
          </w:p>
        </w:tc>
        <w:tc>
          <w:tcPr>
            <w:tcW w:w="1797" w:type="dxa"/>
            <w:tcBorders>
              <w:top w:val="single" w:sz="4" w:space="0" w:color="auto"/>
              <w:left w:val="single" w:sz="4" w:space="0" w:color="auto"/>
              <w:bottom w:val="single" w:sz="4" w:space="0" w:color="auto"/>
              <w:right w:val="single" w:sz="4" w:space="0" w:color="auto"/>
            </w:tcBorders>
          </w:tcPr>
          <w:p w14:paraId="67FAC3B5" w14:textId="1EE7C700" w:rsidR="00B13575" w:rsidRPr="00B24513" w:rsidRDefault="00B24513" w:rsidP="00B13575">
            <w:pPr>
              <w:jc w:val="center"/>
              <w:rPr>
                <w:rFonts w:ascii="Calibri" w:eastAsia="Calibri" w:hAnsi="Calibri"/>
                <w:sz w:val="24"/>
                <w:szCs w:val="24"/>
              </w:rPr>
            </w:pPr>
            <w:r>
              <w:rPr>
                <w:rFonts w:ascii="Calibri" w:eastAsia="Calibri" w:hAnsi="Calibri"/>
                <w:sz w:val="24"/>
                <w:szCs w:val="24"/>
              </w:rPr>
              <w:t>27,400</w:t>
            </w:r>
          </w:p>
        </w:tc>
        <w:tc>
          <w:tcPr>
            <w:tcW w:w="1249" w:type="dxa"/>
            <w:tcBorders>
              <w:top w:val="single" w:sz="4" w:space="0" w:color="auto"/>
              <w:left w:val="single" w:sz="4" w:space="0" w:color="auto"/>
              <w:bottom w:val="single" w:sz="4" w:space="0" w:color="auto"/>
              <w:right w:val="single" w:sz="4" w:space="0" w:color="auto"/>
            </w:tcBorders>
          </w:tcPr>
          <w:p w14:paraId="1A32DC6F" w14:textId="28EF09DA" w:rsidR="00B13575" w:rsidRPr="00B24513" w:rsidRDefault="0043679A" w:rsidP="00B13575">
            <w:pPr>
              <w:jc w:val="center"/>
              <w:rPr>
                <w:rFonts w:ascii="Calibri" w:eastAsia="Calibri" w:hAnsi="Calibri"/>
                <w:sz w:val="24"/>
                <w:szCs w:val="24"/>
              </w:rPr>
            </w:pPr>
            <w:r>
              <w:rPr>
                <w:rFonts w:ascii="Calibri" w:eastAsia="Calibri" w:hAnsi="Calibri"/>
                <w:sz w:val="24"/>
                <w:szCs w:val="24"/>
              </w:rPr>
              <w:t>45,700</w:t>
            </w:r>
          </w:p>
        </w:tc>
        <w:tc>
          <w:tcPr>
            <w:tcW w:w="1440" w:type="dxa"/>
            <w:tcBorders>
              <w:top w:val="single" w:sz="4" w:space="0" w:color="auto"/>
              <w:left w:val="single" w:sz="4" w:space="0" w:color="auto"/>
              <w:bottom w:val="single" w:sz="4" w:space="0" w:color="auto"/>
              <w:right w:val="single" w:sz="4" w:space="0" w:color="auto"/>
            </w:tcBorders>
          </w:tcPr>
          <w:p w14:paraId="2C3F5475" w14:textId="38C93B2C" w:rsidR="00B13575" w:rsidRPr="00B24513" w:rsidRDefault="00701B28" w:rsidP="00B13575">
            <w:pPr>
              <w:jc w:val="center"/>
              <w:rPr>
                <w:rFonts w:ascii="Calibri" w:eastAsia="Calibri" w:hAnsi="Calibri"/>
                <w:sz w:val="24"/>
                <w:szCs w:val="24"/>
              </w:rPr>
            </w:pPr>
            <w:r>
              <w:rPr>
                <w:rFonts w:ascii="Calibri" w:eastAsia="Calibri" w:hAnsi="Calibri"/>
                <w:sz w:val="24"/>
                <w:szCs w:val="24"/>
              </w:rPr>
              <w:t>73,100</w:t>
            </w:r>
          </w:p>
        </w:tc>
      </w:tr>
      <w:tr w:rsidR="00B13575" w:rsidRPr="00B24513" w14:paraId="2626EBCD"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22838E9C"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3</w:t>
            </w:r>
          </w:p>
        </w:tc>
        <w:tc>
          <w:tcPr>
            <w:tcW w:w="1797" w:type="dxa"/>
            <w:tcBorders>
              <w:top w:val="single" w:sz="4" w:space="0" w:color="auto"/>
              <w:left w:val="single" w:sz="4" w:space="0" w:color="auto"/>
              <w:bottom w:val="single" w:sz="4" w:space="0" w:color="auto"/>
              <w:right w:val="single" w:sz="4" w:space="0" w:color="auto"/>
            </w:tcBorders>
          </w:tcPr>
          <w:p w14:paraId="2C02AF18" w14:textId="2B9DCA35" w:rsidR="00B13575" w:rsidRPr="00B24513" w:rsidRDefault="00B24513" w:rsidP="00B13575">
            <w:pPr>
              <w:jc w:val="center"/>
              <w:rPr>
                <w:rFonts w:ascii="Calibri" w:eastAsia="Calibri" w:hAnsi="Calibri"/>
                <w:sz w:val="24"/>
                <w:szCs w:val="24"/>
              </w:rPr>
            </w:pPr>
            <w:r>
              <w:rPr>
                <w:rFonts w:ascii="Calibri" w:eastAsia="Calibri" w:hAnsi="Calibri"/>
                <w:sz w:val="24"/>
                <w:szCs w:val="24"/>
              </w:rPr>
              <w:t>30,850</w:t>
            </w:r>
          </w:p>
        </w:tc>
        <w:tc>
          <w:tcPr>
            <w:tcW w:w="1249" w:type="dxa"/>
            <w:tcBorders>
              <w:top w:val="single" w:sz="4" w:space="0" w:color="auto"/>
              <w:left w:val="single" w:sz="4" w:space="0" w:color="auto"/>
              <w:bottom w:val="single" w:sz="4" w:space="0" w:color="auto"/>
              <w:right w:val="single" w:sz="4" w:space="0" w:color="auto"/>
            </w:tcBorders>
          </w:tcPr>
          <w:p w14:paraId="7E03FCF0" w14:textId="76E49972" w:rsidR="00B13575" w:rsidRPr="00B24513" w:rsidRDefault="0043679A" w:rsidP="00B13575">
            <w:pPr>
              <w:jc w:val="center"/>
              <w:rPr>
                <w:rFonts w:ascii="Calibri" w:eastAsia="Calibri" w:hAnsi="Calibri"/>
                <w:sz w:val="24"/>
                <w:szCs w:val="24"/>
              </w:rPr>
            </w:pPr>
            <w:r>
              <w:rPr>
                <w:rFonts w:ascii="Calibri" w:eastAsia="Calibri" w:hAnsi="Calibri"/>
                <w:sz w:val="24"/>
                <w:szCs w:val="24"/>
              </w:rPr>
              <w:t>51,400</w:t>
            </w:r>
          </w:p>
        </w:tc>
        <w:tc>
          <w:tcPr>
            <w:tcW w:w="1440" w:type="dxa"/>
            <w:tcBorders>
              <w:top w:val="single" w:sz="4" w:space="0" w:color="auto"/>
              <w:left w:val="single" w:sz="4" w:space="0" w:color="auto"/>
              <w:bottom w:val="single" w:sz="4" w:space="0" w:color="auto"/>
              <w:right w:val="single" w:sz="4" w:space="0" w:color="auto"/>
            </w:tcBorders>
          </w:tcPr>
          <w:p w14:paraId="7A0B7F7E" w14:textId="44862725" w:rsidR="00B13575" w:rsidRPr="00B24513" w:rsidRDefault="00701B28" w:rsidP="00B13575">
            <w:pPr>
              <w:jc w:val="center"/>
              <w:rPr>
                <w:rFonts w:ascii="Calibri" w:eastAsia="Calibri" w:hAnsi="Calibri"/>
                <w:sz w:val="24"/>
                <w:szCs w:val="24"/>
              </w:rPr>
            </w:pPr>
            <w:r>
              <w:rPr>
                <w:rFonts w:ascii="Calibri" w:eastAsia="Calibri" w:hAnsi="Calibri"/>
                <w:sz w:val="24"/>
                <w:szCs w:val="24"/>
              </w:rPr>
              <w:t>82,250</w:t>
            </w:r>
          </w:p>
        </w:tc>
      </w:tr>
      <w:tr w:rsidR="00B13575" w:rsidRPr="00B24513" w14:paraId="337B0F34"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3E30E805"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4</w:t>
            </w:r>
          </w:p>
        </w:tc>
        <w:tc>
          <w:tcPr>
            <w:tcW w:w="1797" w:type="dxa"/>
            <w:tcBorders>
              <w:top w:val="single" w:sz="4" w:space="0" w:color="auto"/>
              <w:left w:val="single" w:sz="4" w:space="0" w:color="auto"/>
              <w:bottom w:val="single" w:sz="4" w:space="0" w:color="auto"/>
              <w:right w:val="single" w:sz="4" w:space="0" w:color="auto"/>
            </w:tcBorders>
          </w:tcPr>
          <w:p w14:paraId="7541EBC5" w14:textId="0FFF4934" w:rsidR="00B13575" w:rsidRPr="00B24513" w:rsidRDefault="00B24513" w:rsidP="00B13575">
            <w:pPr>
              <w:jc w:val="center"/>
              <w:rPr>
                <w:rFonts w:ascii="Calibri" w:eastAsia="Calibri" w:hAnsi="Calibri"/>
                <w:sz w:val="24"/>
                <w:szCs w:val="24"/>
              </w:rPr>
            </w:pPr>
            <w:r>
              <w:rPr>
                <w:rFonts w:ascii="Calibri" w:eastAsia="Calibri" w:hAnsi="Calibri"/>
                <w:sz w:val="24"/>
                <w:szCs w:val="24"/>
              </w:rPr>
              <w:t>34,250</w:t>
            </w:r>
          </w:p>
        </w:tc>
        <w:tc>
          <w:tcPr>
            <w:tcW w:w="1249" w:type="dxa"/>
            <w:tcBorders>
              <w:top w:val="single" w:sz="4" w:space="0" w:color="auto"/>
              <w:left w:val="single" w:sz="4" w:space="0" w:color="auto"/>
              <w:bottom w:val="single" w:sz="4" w:space="0" w:color="auto"/>
              <w:right w:val="single" w:sz="4" w:space="0" w:color="auto"/>
            </w:tcBorders>
          </w:tcPr>
          <w:p w14:paraId="7CFECA3E" w14:textId="38A1E05E" w:rsidR="00B13575" w:rsidRPr="00B24513" w:rsidRDefault="0043679A" w:rsidP="00B13575">
            <w:pPr>
              <w:jc w:val="center"/>
              <w:rPr>
                <w:rFonts w:ascii="Calibri" w:eastAsia="Calibri" w:hAnsi="Calibri"/>
                <w:sz w:val="24"/>
                <w:szCs w:val="24"/>
              </w:rPr>
            </w:pPr>
            <w:r>
              <w:rPr>
                <w:rFonts w:ascii="Calibri" w:eastAsia="Calibri" w:hAnsi="Calibri"/>
                <w:sz w:val="24"/>
                <w:szCs w:val="24"/>
              </w:rPr>
              <w:t>57,100</w:t>
            </w:r>
          </w:p>
        </w:tc>
        <w:tc>
          <w:tcPr>
            <w:tcW w:w="1440" w:type="dxa"/>
            <w:tcBorders>
              <w:top w:val="single" w:sz="4" w:space="0" w:color="auto"/>
              <w:left w:val="single" w:sz="4" w:space="0" w:color="auto"/>
              <w:bottom w:val="single" w:sz="4" w:space="0" w:color="auto"/>
              <w:right w:val="single" w:sz="4" w:space="0" w:color="auto"/>
            </w:tcBorders>
          </w:tcPr>
          <w:p w14:paraId="55A19918" w14:textId="7B64CFCE" w:rsidR="00B13575" w:rsidRPr="00B24513" w:rsidRDefault="00701B28" w:rsidP="00B13575">
            <w:pPr>
              <w:jc w:val="center"/>
              <w:rPr>
                <w:rFonts w:ascii="Calibri" w:eastAsia="Calibri" w:hAnsi="Calibri"/>
                <w:sz w:val="24"/>
                <w:szCs w:val="24"/>
              </w:rPr>
            </w:pPr>
            <w:r>
              <w:rPr>
                <w:rFonts w:ascii="Calibri" w:eastAsia="Calibri" w:hAnsi="Calibri"/>
                <w:sz w:val="24"/>
                <w:szCs w:val="24"/>
              </w:rPr>
              <w:t>91,350</w:t>
            </w:r>
          </w:p>
        </w:tc>
      </w:tr>
      <w:tr w:rsidR="00B13575" w:rsidRPr="00B24513" w14:paraId="2AC56097"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1302FD6F"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5</w:t>
            </w:r>
          </w:p>
        </w:tc>
        <w:tc>
          <w:tcPr>
            <w:tcW w:w="1797" w:type="dxa"/>
            <w:tcBorders>
              <w:top w:val="single" w:sz="4" w:space="0" w:color="auto"/>
              <w:left w:val="single" w:sz="4" w:space="0" w:color="auto"/>
              <w:bottom w:val="single" w:sz="4" w:space="0" w:color="auto"/>
              <w:right w:val="single" w:sz="4" w:space="0" w:color="auto"/>
            </w:tcBorders>
          </w:tcPr>
          <w:p w14:paraId="74C13FFF" w14:textId="4FF73D1C" w:rsidR="00B13575" w:rsidRPr="00B24513" w:rsidRDefault="00B24513" w:rsidP="00B13575">
            <w:pPr>
              <w:jc w:val="center"/>
              <w:rPr>
                <w:rFonts w:ascii="Calibri" w:eastAsia="Calibri" w:hAnsi="Calibri"/>
                <w:sz w:val="24"/>
                <w:szCs w:val="24"/>
              </w:rPr>
            </w:pPr>
            <w:r>
              <w:rPr>
                <w:rFonts w:ascii="Calibri" w:eastAsia="Calibri" w:hAnsi="Calibri"/>
                <w:sz w:val="24"/>
                <w:szCs w:val="24"/>
              </w:rPr>
              <w:t>37,650</w:t>
            </w:r>
          </w:p>
        </w:tc>
        <w:tc>
          <w:tcPr>
            <w:tcW w:w="1249" w:type="dxa"/>
            <w:tcBorders>
              <w:top w:val="single" w:sz="4" w:space="0" w:color="auto"/>
              <w:left w:val="single" w:sz="4" w:space="0" w:color="auto"/>
              <w:bottom w:val="single" w:sz="4" w:space="0" w:color="auto"/>
              <w:right w:val="single" w:sz="4" w:space="0" w:color="auto"/>
            </w:tcBorders>
          </w:tcPr>
          <w:p w14:paraId="34C10E14" w14:textId="6C7931C3" w:rsidR="00B13575" w:rsidRPr="00B24513" w:rsidRDefault="0043679A" w:rsidP="00B13575">
            <w:pPr>
              <w:jc w:val="center"/>
              <w:rPr>
                <w:rFonts w:ascii="Calibri" w:eastAsia="Calibri" w:hAnsi="Calibri"/>
                <w:sz w:val="24"/>
                <w:szCs w:val="24"/>
              </w:rPr>
            </w:pPr>
            <w:r>
              <w:rPr>
                <w:rFonts w:ascii="Calibri" w:eastAsia="Calibri" w:hAnsi="Calibri"/>
                <w:sz w:val="24"/>
                <w:szCs w:val="24"/>
              </w:rPr>
              <w:t>61,700</w:t>
            </w:r>
          </w:p>
        </w:tc>
        <w:tc>
          <w:tcPr>
            <w:tcW w:w="1440" w:type="dxa"/>
            <w:tcBorders>
              <w:top w:val="single" w:sz="4" w:space="0" w:color="auto"/>
              <w:left w:val="single" w:sz="4" w:space="0" w:color="auto"/>
              <w:bottom w:val="single" w:sz="4" w:space="0" w:color="auto"/>
              <w:right w:val="single" w:sz="4" w:space="0" w:color="auto"/>
            </w:tcBorders>
          </w:tcPr>
          <w:p w14:paraId="6D45D33B" w14:textId="34C7A02D" w:rsidR="00B13575" w:rsidRPr="00B24513" w:rsidRDefault="00701B28" w:rsidP="00B13575">
            <w:pPr>
              <w:jc w:val="center"/>
              <w:rPr>
                <w:rFonts w:ascii="Calibri" w:eastAsia="Calibri" w:hAnsi="Calibri"/>
                <w:sz w:val="24"/>
                <w:szCs w:val="24"/>
              </w:rPr>
            </w:pPr>
            <w:r>
              <w:rPr>
                <w:rFonts w:ascii="Calibri" w:eastAsia="Calibri" w:hAnsi="Calibri"/>
                <w:sz w:val="24"/>
                <w:szCs w:val="24"/>
              </w:rPr>
              <w:t>98,700</w:t>
            </w:r>
          </w:p>
        </w:tc>
      </w:tr>
      <w:tr w:rsidR="00B13575" w:rsidRPr="00B24513" w14:paraId="769B9AF1"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711758E5"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6</w:t>
            </w:r>
          </w:p>
        </w:tc>
        <w:tc>
          <w:tcPr>
            <w:tcW w:w="1797" w:type="dxa"/>
            <w:tcBorders>
              <w:top w:val="single" w:sz="4" w:space="0" w:color="auto"/>
              <w:left w:val="single" w:sz="4" w:space="0" w:color="auto"/>
              <w:bottom w:val="single" w:sz="4" w:space="0" w:color="auto"/>
              <w:right w:val="single" w:sz="4" w:space="0" w:color="auto"/>
            </w:tcBorders>
          </w:tcPr>
          <w:p w14:paraId="27BA3371" w14:textId="3361000A" w:rsidR="00B13575" w:rsidRPr="00B24513" w:rsidRDefault="00B24513" w:rsidP="00B13575">
            <w:pPr>
              <w:jc w:val="center"/>
              <w:rPr>
                <w:rFonts w:ascii="Calibri" w:eastAsia="Calibri" w:hAnsi="Calibri"/>
                <w:sz w:val="24"/>
                <w:szCs w:val="24"/>
              </w:rPr>
            </w:pPr>
            <w:r>
              <w:rPr>
                <w:rFonts w:ascii="Calibri" w:eastAsia="Calibri" w:hAnsi="Calibri"/>
                <w:sz w:val="24"/>
                <w:szCs w:val="24"/>
              </w:rPr>
              <w:t>43,150</w:t>
            </w:r>
          </w:p>
        </w:tc>
        <w:tc>
          <w:tcPr>
            <w:tcW w:w="1249" w:type="dxa"/>
            <w:tcBorders>
              <w:top w:val="single" w:sz="4" w:space="0" w:color="auto"/>
              <w:left w:val="single" w:sz="4" w:space="0" w:color="auto"/>
              <w:bottom w:val="single" w:sz="4" w:space="0" w:color="auto"/>
              <w:right w:val="single" w:sz="4" w:space="0" w:color="auto"/>
            </w:tcBorders>
          </w:tcPr>
          <w:p w14:paraId="2D543F68" w14:textId="6C7E2FA2" w:rsidR="00B13575" w:rsidRPr="00B24513" w:rsidRDefault="0043679A" w:rsidP="00B13575">
            <w:pPr>
              <w:jc w:val="center"/>
              <w:rPr>
                <w:rFonts w:ascii="Calibri" w:eastAsia="Calibri" w:hAnsi="Calibri"/>
                <w:sz w:val="24"/>
                <w:szCs w:val="24"/>
              </w:rPr>
            </w:pPr>
            <w:r>
              <w:rPr>
                <w:rFonts w:ascii="Calibri" w:eastAsia="Calibri" w:hAnsi="Calibri"/>
                <w:sz w:val="24"/>
                <w:szCs w:val="24"/>
              </w:rPr>
              <w:t>66,250</w:t>
            </w:r>
          </w:p>
        </w:tc>
        <w:tc>
          <w:tcPr>
            <w:tcW w:w="1440" w:type="dxa"/>
            <w:tcBorders>
              <w:top w:val="single" w:sz="4" w:space="0" w:color="auto"/>
              <w:left w:val="single" w:sz="4" w:space="0" w:color="auto"/>
              <w:bottom w:val="single" w:sz="4" w:space="0" w:color="auto"/>
              <w:right w:val="single" w:sz="4" w:space="0" w:color="auto"/>
            </w:tcBorders>
          </w:tcPr>
          <w:p w14:paraId="14114BF4" w14:textId="0723AB6D" w:rsidR="00B13575" w:rsidRPr="00B24513" w:rsidRDefault="00701B28" w:rsidP="00B13575">
            <w:pPr>
              <w:jc w:val="center"/>
              <w:rPr>
                <w:rFonts w:ascii="Calibri" w:eastAsia="Calibri" w:hAnsi="Calibri"/>
                <w:sz w:val="24"/>
                <w:szCs w:val="24"/>
              </w:rPr>
            </w:pPr>
            <w:r>
              <w:rPr>
                <w:rFonts w:ascii="Calibri" w:eastAsia="Calibri" w:hAnsi="Calibri"/>
                <w:sz w:val="24"/>
                <w:szCs w:val="24"/>
              </w:rPr>
              <w:t>106,000</w:t>
            </w:r>
          </w:p>
        </w:tc>
      </w:tr>
      <w:tr w:rsidR="00B13575" w:rsidRPr="00B24513" w14:paraId="0B097C08"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4A93FE72"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7</w:t>
            </w:r>
          </w:p>
        </w:tc>
        <w:tc>
          <w:tcPr>
            <w:tcW w:w="1797" w:type="dxa"/>
            <w:tcBorders>
              <w:top w:val="single" w:sz="4" w:space="0" w:color="auto"/>
              <w:left w:val="single" w:sz="4" w:space="0" w:color="auto"/>
              <w:bottom w:val="single" w:sz="4" w:space="0" w:color="auto"/>
              <w:right w:val="single" w:sz="4" w:space="0" w:color="auto"/>
            </w:tcBorders>
          </w:tcPr>
          <w:p w14:paraId="2A952EA9" w14:textId="7D862938" w:rsidR="00B13575" w:rsidRPr="00B24513" w:rsidRDefault="00B24513" w:rsidP="00B13575">
            <w:pPr>
              <w:jc w:val="center"/>
              <w:rPr>
                <w:rFonts w:ascii="Calibri" w:eastAsia="Calibri" w:hAnsi="Calibri"/>
                <w:sz w:val="24"/>
                <w:szCs w:val="24"/>
              </w:rPr>
            </w:pPr>
            <w:r>
              <w:rPr>
                <w:rFonts w:ascii="Calibri" w:eastAsia="Calibri" w:hAnsi="Calibri"/>
                <w:sz w:val="24"/>
                <w:szCs w:val="24"/>
              </w:rPr>
              <w:t>48,650</w:t>
            </w:r>
          </w:p>
        </w:tc>
        <w:tc>
          <w:tcPr>
            <w:tcW w:w="1249" w:type="dxa"/>
            <w:tcBorders>
              <w:top w:val="single" w:sz="4" w:space="0" w:color="auto"/>
              <w:left w:val="single" w:sz="4" w:space="0" w:color="auto"/>
              <w:bottom w:val="single" w:sz="4" w:space="0" w:color="auto"/>
              <w:right w:val="single" w:sz="4" w:space="0" w:color="auto"/>
            </w:tcBorders>
          </w:tcPr>
          <w:p w14:paraId="382BDBAB" w14:textId="69BDFA50" w:rsidR="00B13575" w:rsidRPr="00B24513" w:rsidRDefault="0043679A" w:rsidP="00B13575">
            <w:pPr>
              <w:jc w:val="center"/>
              <w:rPr>
                <w:rFonts w:ascii="Calibri" w:eastAsia="Calibri" w:hAnsi="Calibri"/>
                <w:sz w:val="24"/>
                <w:szCs w:val="24"/>
              </w:rPr>
            </w:pPr>
            <w:r>
              <w:rPr>
                <w:rFonts w:ascii="Calibri" w:eastAsia="Calibri" w:hAnsi="Calibri"/>
                <w:sz w:val="24"/>
                <w:szCs w:val="24"/>
              </w:rPr>
              <w:t>70,850</w:t>
            </w:r>
          </w:p>
        </w:tc>
        <w:tc>
          <w:tcPr>
            <w:tcW w:w="1440" w:type="dxa"/>
            <w:tcBorders>
              <w:top w:val="single" w:sz="4" w:space="0" w:color="auto"/>
              <w:left w:val="single" w:sz="4" w:space="0" w:color="auto"/>
              <w:bottom w:val="single" w:sz="4" w:space="0" w:color="auto"/>
              <w:right w:val="single" w:sz="4" w:space="0" w:color="auto"/>
            </w:tcBorders>
          </w:tcPr>
          <w:p w14:paraId="0596F389" w14:textId="185DCADC" w:rsidR="00B13575" w:rsidRPr="00B24513" w:rsidRDefault="00701B28" w:rsidP="00B13575">
            <w:pPr>
              <w:jc w:val="center"/>
              <w:rPr>
                <w:rFonts w:ascii="Calibri" w:eastAsia="Calibri" w:hAnsi="Calibri"/>
                <w:sz w:val="24"/>
                <w:szCs w:val="24"/>
              </w:rPr>
            </w:pPr>
            <w:r>
              <w:rPr>
                <w:rFonts w:ascii="Calibri" w:eastAsia="Calibri" w:hAnsi="Calibri"/>
                <w:sz w:val="24"/>
                <w:szCs w:val="24"/>
              </w:rPr>
              <w:t>113,300</w:t>
            </w:r>
          </w:p>
        </w:tc>
      </w:tr>
      <w:tr w:rsidR="00B13575" w:rsidRPr="00645971" w14:paraId="1D7A1C19" w14:textId="77777777" w:rsidTr="00D47567">
        <w:trPr>
          <w:jc w:val="center"/>
        </w:trPr>
        <w:tc>
          <w:tcPr>
            <w:tcW w:w="1263" w:type="dxa"/>
            <w:tcBorders>
              <w:top w:val="single" w:sz="4" w:space="0" w:color="auto"/>
              <w:left w:val="single" w:sz="4" w:space="0" w:color="auto"/>
              <w:bottom w:val="single" w:sz="4" w:space="0" w:color="auto"/>
              <w:right w:val="single" w:sz="4" w:space="0" w:color="auto"/>
            </w:tcBorders>
          </w:tcPr>
          <w:p w14:paraId="05E7E74C" w14:textId="77777777" w:rsidR="00B13575" w:rsidRPr="00B24513" w:rsidRDefault="00B13575" w:rsidP="00B13575">
            <w:pPr>
              <w:jc w:val="center"/>
              <w:rPr>
                <w:rFonts w:ascii="Calibri" w:eastAsia="Calibri" w:hAnsi="Calibri"/>
                <w:sz w:val="24"/>
                <w:szCs w:val="24"/>
              </w:rPr>
            </w:pPr>
            <w:r w:rsidRPr="00B24513">
              <w:rPr>
                <w:rFonts w:ascii="Calibri" w:eastAsia="Calibri" w:hAnsi="Calibri"/>
                <w:sz w:val="24"/>
                <w:szCs w:val="24"/>
              </w:rPr>
              <w:t>8</w:t>
            </w:r>
          </w:p>
        </w:tc>
        <w:tc>
          <w:tcPr>
            <w:tcW w:w="1797" w:type="dxa"/>
            <w:tcBorders>
              <w:top w:val="single" w:sz="4" w:space="0" w:color="auto"/>
              <w:left w:val="single" w:sz="4" w:space="0" w:color="auto"/>
              <w:bottom w:val="single" w:sz="4" w:space="0" w:color="auto"/>
              <w:right w:val="single" w:sz="4" w:space="0" w:color="auto"/>
            </w:tcBorders>
          </w:tcPr>
          <w:p w14:paraId="2CA0FE6A" w14:textId="05364D43" w:rsidR="00B13575" w:rsidRPr="00B24513" w:rsidRDefault="00B24513" w:rsidP="00B13575">
            <w:pPr>
              <w:jc w:val="center"/>
              <w:rPr>
                <w:rFonts w:ascii="Calibri" w:eastAsia="Calibri" w:hAnsi="Calibri"/>
                <w:sz w:val="24"/>
                <w:szCs w:val="24"/>
              </w:rPr>
            </w:pPr>
            <w:r>
              <w:rPr>
                <w:rFonts w:ascii="Calibri" w:eastAsia="Calibri" w:hAnsi="Calibri"/>
                <w:sz w:val="24"/>
                <w:szCs w:val="24"/>
              </w:rPr>
              <w:t>54,150</w:t>
            </w:r>
          </w:p>
        </w:tc>
        <w:tc>
          <w:tcPr>
            <w:tcW w:w="1249" w:type="dxa"/>
            <w:tcBorders>
              <w:top w:val="single" w:sz="4" w:space="0" w:color="auto"/>
              <w:left w:val="single" w:sz="4" w:space="0" w:color="auto"/>
              <w:bottom w:val="single" w:sz="4" w:space="0" w:color="auto"/>
              <w:right w:val="single" w:sz="4" w:space="0" w:color="auto"/>
            </w:tcBorders>
          </w:tcPr>
          <w:p w14:paraId="374CFE00" w14:textId="73898D58" w:rsidR="00B13575" w:rsidRPr="00B24513" w:rsidRDefault="0043679A" w:rsidP="00B13575">
            <w:pPr>
              <w:jc w:val="center"/>
              <w:rPr>
                <w:rFonts w:ascii="Calibri" w:eastAsia="Calibri" w:hAnsi="Calibri"/>
                <w:sz w:val="24"/>
                <w:szCs w:val="24"/>
              </w:rPr>
            </w:pPr>
            <w:r>
              <w:rPr>
                <w:rFonts w:ascii="Calibri" w:eastAsia="Calibri" w:hAnsi="Calibri"/>
                <w:sz w:val="24"/>
                <w:szCs w:val="24"/>
              </w:rPr>
              <w:t>75,400</w:t>
            </w:r>
          </w:p>
        </w:tc>
        <w:tc>
          <w:tcPr>
            <w:tcW w:w="1440" w:type="dxa"/>
            <w:tcBorders>
              <w:top w:val="single" w:sz="4" w:space="0" w:color="auto"/>
              <w:left w:val="single" w:sz="4" w:space="0" w:color="auto"/>
              <w:bottom w:val="single" w:sz="4" w:space="0" w:color="auto"/>
              <w:right w:val="single" w:sz="4" w:space="0" w:color="auto"/>
            </w:tcBorders>
          </w:tcPr>
          <w:p w14:paraId="1FB92982" w14:textId="7B2CE73E" w:rsidR="00B13575" w:rsidRPr="00B13575" w:rsidRDefault="00701B28" w:rsidP="00B13575">
            <w:pPr>
              <w:jc w:val="center"/>
              <w:rPr>
                <w:rFonts w:ascii="Calibri" w:eastAsia="Calibri" w:hAnsi="Calibri"/>
                <w:sz w:val="24"/>
                <w:szCs w:val="24"/>
              </w:rPr>
            </w:pPr>
            <w:r>
              <w:rPr>
                <w:rFonts w:ascii="Calibri" w:eastAsia="Calibri" w:hAnsi="Calibri"/>
                <w:sz w:val="24"/>
                <w:szCs w:val="24"/>
              </w:rPr>
              <w:t>120,600</w:t>
            </w:r>
          </w:p>
        </w:tc>
      </w:tr>
    </w:tbl>
    <w:p w14:paraId="5747422B" w14:textId="36871A50" w:rsidR="00D47567" w:rsidRDefault="00D47567" w:rsidP="00D47567">
      <w:pPr>
        <w:tabs>
          <w:tab w:val="left" w:pos="2520"/>
        </w:tabs>
      </w:pPr>
      <w:r>
        <w:t xml:space="preserve">                                         Source:  U.S. Department of Housing &amp; Urban Development [HUD]</w:t>
      </w:r>
    </w:p>
    <w:p w14:paraId="5DEBB201" w14:textId="1330E648" w:rsidR="00854A89" w:rsidRDefault="00D47567" w:rsidP="00D47567">
      <w:r>
        <w:tab/>
      </w:r>
      <w:r>
        <w:tab/>
      </w:r>
      <w:r>
        <w:tab/>
        <w:t>*Maximum household income limits are revised annually by HUD.</w:t>
      </w:r>
    </w:p>
    <w:p w14:paraId="3618C986" w14:textId="77777777" w:rsidR="00D74716" w:rsidRDefault="00D74716" w:rsidP="008F1C8B"/>
    <w:p w14:paraId="6FF7E880" w14:textId="77777777" w:rsidR="00D74716" w:rsidRDefault="00D74716" w:rsidP="008F1C8B"/>
    <w:p w14:paraId="149F7A01" w14:textId="77777777" w:rsidR="00D74716" w:rsidRDefault="00D74716" w:rsidP="008F1C8B"/>
    <w:p w14:paraId="45182372" w14:textId="77777777" w:rsidR="00D74716" w:rsidRDefault="00D74716" w:rsidP="008F1C8B"/>
    <w:p w14:paraId="4A14B743" w14:textId="77777777" w:rsidR="00D74716" w:rsidRDefault="00D74716" w:rsidP="008F1C8B"/>
    <w:p w14:paraId="17C75FEE" w14:textId="77777777" w:rsidR="00D74716" w:rsidRDefault="00D74716" w:rsidP="008F1C8B"/>
    <w:p w14:paraId="56B7F817" w14:textId="77777777" w:rsidR="00D74716" w:rsidRDefault="00D74716" w:rsidP="008F1C8B"/>
    <w:p w14:paraId="025410AE" w14:textId="77777777" w:rsidR="00854A89" w:rsidRDefault="00854A89" w:rsidP="00740F29">
      <w:pPr>
        <w:rPr>
          <w:rFonts w:ascii="Calibri" w:hAnsi="Calibri"/>
          <w:sz w:val="24"/>
          <w:szCs w:val="24"/>
        </w:rPr>
      </w:pPr>
    </w:p>
    <w:sectPr w:rsidR="00854A89" w:rsidSect="008A1044">
      <w:headerReference w:type="default" r:id="rId15"/>
      <w:pgSz w:w="12240" w:h="15840"/>
      <w:pgMar w:top="1080" w:right="1008" w:bottom="1080" w:left="1296"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4877" w14:textId="77777777" w:rsidR="00607878" w:rsidRDefault="00607878" w:rsidP="00391B72">
      <w:r>
        <w:separator/>
      </w:r>
    </w:p>
  </w:endnote>
  <w:endnote w:type="continuationSeparator" w:id="0">
    <w:p w14:paraId="3EB11EA3" w14:textId="77777777" w:rsidR="00607878" w:rsidRDefault="00607878" w:rsidP="0039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11723"/>
      <w:docPartObj>
        <w:docPartGallery w:val="Page Numbers (Bottom of Page)"/>
        <w:docPartUnique/>
      </w:docPartObj>
    </w:sdtPr>
    <w:sdtEndPr>
      <w:rPr>
        <w:noProof/>
      </w:rPr>
    </w:sdtEndPr>
    <w:sdtContent>
      <w:p w14:paraId="0F016399" w14:textId="369A6E8A" w:rsidR="00010DB7" w:rsidRDefault="00010D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43D8C" w14:textId="1882BA6C" w:rsidR="00607878" w:rsidRDefault="00607878" w:rsidP="008A1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83BA" w14:textId="77777777" w:rsidR="00607878" w:rsidRDefault="00607878" w:rsidP="00391B72">
      <w:r>
        <w:separator/>
      </w:r>
    </w:p>
  </w:footnote>
  <w:footnote w:type="continuationSeparator" w:id="0">
    <w:p w14:paraId="61D43DBA" w14:textId="77777777" w:rsidR="00607878" w:rsidRDefault="00607878" w:rsidP="0039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69C" w14:textId="7FA50E27" w:rsidR="00607878" w:rsidRPr="00740F29" w:rsidRDefault="00607878" w:rsidP="00740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2F2"/>
    <w:multiLevelType w:val="hybridMultilevel"/>
    <w:tmpl w:val="F8AA5BB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8C3D4F"/>
    <w:multiLevelType w:val="hybridMultilevel"/>
    <w:tmpl w:val="6C42B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313B8E"/>
    <w:multiLevelType w:val="hybridMultilevel"/>
    <w:tmpl w:val="674E9AE8"/>
    <w:lvl w:ilvl="0" w:tplc="290C1ED4">
      <w:start w:val="1"/>
      <w:numFmt w:val="bullet"/>
      <w:lvlText w:val=""/>
      <w:lvlJc w:val="left"/>
      <w:pPr>
        <w:tabs>
          <w:tab w:val="num" w:pos="2160"/>
        </w:tabs>
        <w:ind w:left="2160" w:hanging="360"/>
      </w:pPr>
      <w:rPr>
        <w:rFonts w:ascii="Symbol" w:hAnsi="Symbol"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516E2F64"/>
    <w:multiLevelType w:val="hybridMultilevel"/>
    <w:tmpl w:val="8A928FCE"/>
    <w:lvl w:ilvl="0" w:tplc="6AB2B97A">
      <w:start w:val="1"/>
      <w:numFmt w:val="decimal"/>
      <w:lvlText w:val="%1."/>
      <w:lvlJc w:val="left"/>
      <w:pPr>
        <w:tabs>
          <w:tab w:val="num" w:pos="720"/>
        </w:tabs>
        <w:ind w:left="720" w:hanging="360"/>
      </w:pPr>
      <w:rPr>
        <w:rFonts w:hint="default"/>
        <w:b/>
      </w:rPr>
    </w:lvl>
    <w:lvl w:ilvl="1" w:tplc="F2321D8E">
      <w:start w:val="1"/>
      <w:numFmt w:val="lowerLetter"/>
      <w:lvlText w:val="%2)"/>
      <w:lvlJc w:val="left"/>
      <w:pPr>
        <w:tabs>
          <w:tab w:val="num" w:pos="1440"/>
        </w:tabs>
        <w:ind w:left="1440" w:hanging="360"/>
      </w:pPr>
      <w:rPr>
        <w:rFonts w:hint="default"/>
      </w:rPr>
    </w:lvl>
    <w:lvl w:ilvl="2" w:tplc="290C1ED4">
      <w:start w:val="1"/>
      <w:numFmt w:val="bullet"/>
      <w:lvlText w:val=""/>
      <w:lvlJc w:val="left"/>
      <w:pPr>
        <w:tabs>
          <w:tab w:val="num" w:pos="2340"/>
        </w:tabs>
        <w:ind w:left="2340" w:hanging="360"/>
      </w:pPr>
      <w:rPr>
        <w:rFonts w:ascii="Symbol" w:hAnsi="Symbol"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283986"/>
    <w:multiLevelType w:val="hybridMultilevel"/>
    <w:tmpl w:val="BA749E9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90E41A9"/>
    <w:multiLevelType w:val="hybridMultilevel"/>
    <w:tmpl w:val="A4A01AF6"/>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81C1F7F"/>
    <w:multiLevelType w:val="hybridMultilevel"/>
    <w:tmpl w:val="8C74CD3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D26818"/>
    <w:multiLevelType w:val="hybridMultilevel"/>
    <w:tmpl w:val="42EE048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A15EB"/>
    <w:multiLevelType w:val="hybridMultilevel"/>
    <w:tmpl w:val="E5E0478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762025195">
    <w:abstractNumId w:val="3"/>
  </w:num>
  <w:num w:numId="2" w16cid:durableId="1864124773">
    <w:abstractNumId w:val="8"/>
  </w:num>
  <w:num w:numId="3" w16cid:durableId="1987272973">
    <w:abstractNumId w:val="2"/>
  </w:num>
  <w:num w:numId="4" w16cid:durableId="1588347384">
    <w:abstractNumId w:val="1"/>
  </w:num>
  <w:num w:numId="5" w16cid:durableId="2110195365">
    <w:abstractNumId w:val="4"/>
  </w:num>
  <w:num w:numId="6" w16cid:durableId="1906647146">
    <w:abstractNumId w:val="5"/>
  </w:num>
  <w:num w:numId="7" w16cid:durableId="1819303084">
    <w:abstractNumId w:val="6"/>
  </w:num>
  <w:num w:numId="8" w16cid:durableId="1677730546">
    <w:abstractNumId w:val="7"/>
  </w:num>
  <w:num w:numId="9" w16cid:durableId="35403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7FB"/>
    <w:rsid w:val="00003D30"/>
    <w:rsid w:val="00010DB7"/>
    <w:rsid w:val="000325FB"/>
    <w:rsid w:val="00033B66"/>
    <w:rsid w:val="00043AEC"/>
    <w:rsid w:val="0005477D"/>
    <w:rsid w:val="00056FB8"/>
    <w:rsid w:val="0006660D"/>
    <w:rsid w:val="00070F84"/>
    <w:rsid w:val="00087363"/>
    <w:rsid w:val="00096B49"/>
    <w:rsid w:val="000A2DEB"/>
    <w:rsid w:val="000F2E30"/>
    <w:rsid w:val="00110111"/>
    <w:rsid w:val="00117705"/>
    <w:rsid w:val="00122E10"/>
    <w:rsid w:val="001275C1"/>
    <w:rsid w:val="00127EC0"/>
    <w:rsid w:val="00140B2C"/>
    <w:rsid w:val="00147BCB"/>
    <w:rsid w:val="00193231"/>
    <w:rsid w:val="001A53C6"/>
    <w:rsid w:val="001A5E70"/>
    <w:rsid w:val="001A6B0C"/>
    <w:rsid w:val="001B7904"/>
    <w:rsid w:val="001C4342"/>
    <w:rsid w:val="001F7411"/>
    <w:rsid w:val="00202042"/>
    <w:rsid w:val="00234B27"/>
    <w:rsid w:val="002452FF"/>
    <w:rsid w:val="00247C5E"/>
    <w:rsid w:val="002517D2"/>
    <w:rsid w:val="00256DBD"/>
    <w:rsid w:val="00263F65"/>
    <w:rsid w:val="0026570D"/>
    <w:rsid w:val="00272B42"/>
    <w:rsid w:val="00285F9F"/>
    <w:rsid w:val="002933CA"/>
    <w:rsid w:val="002A0CD3"/>
    <w:rsid w:val="002A2D43"/>
    <w:rsid w:val="002B472A"/>
    <w:rsid w:val="002B6DF8"/>
    <w:rsid w:val="002C2C60"/>
    <w:rsid w:val="002E74AE"/>
    <w:rsid w:val="002F5BF5"/>
    <w:rsid w:val="00300686"/>
    <w:rsid w:val="003011FF"/>
    <w:rsid w:val="00311C14"/>
    <w:rsid w:val="003141C3"/>
    <w:rsid w:val="0032359D"/>
    <w:rsid w:val="00331C2A"/>
    <w:rsid w:val="00332E51"/>
    <w:rsid w:val="00333D30"/>
    <w:rsid w:val="003577FB"/>
    <w:rsid w:val="00362686"/>
    <w:rsid w:val="003734DB"/>
    <w:rsid w:val="00376873"/>
    <w:rsid w:val="0038048D"/>
    <w:rsid w:val="003820EC"/>
    <w:rsid w:val="003853F2"/>
    <w:rsid w:val="00391B72"/>
    <w:rsid w:val="00393E4F"/>
    <w:rsid w:val="003C69E2"/>
    <w:rsid w:val="003D22A5"/>
    <w:rsid w:val="003F52E7"/>
    <w:rsid w:val="003F6665"/>
    <w:rsid w:val="00415748"/>
    <w:rsid w:val="004330BB"/>
    <w:rsid w:val="00435BCB"/>
    <w:rsid w:val="0043679A"/>
    <w:rsid w:val="00453B6E"/>
    <w:rsid w:val="00455B59"/>
    <w:rsid w:val="00465802"/>
    <w:rsid w:val="00475148"/>
    <w:rsid w:val="0048633A"/>
    <w:rsid w:val="004918F3"/>
    <w:rsid w:val="004A374A"/>
    <w:rsid w:val="004A7206"/>
    <w:rsid w:val="004C1EBB"/>
    <w:rsid w:val="004D3719"/>
    <w:rsid w:val="004E2C5E"/>
    <w:rsid w:val="004F026A"/>
    <w:rsid w:val="004F6A0E"/>
    <w:rsid w:val="005002CD"/>
    <w:rsid w:val="00510E56"/>
    <w:rsid w:val="00525362"/>
    <w:rsid w:val="00541E25"/>
    <w:rsid w:val="00543EE8"/>
    <w:rsid w:val="00571AD0"/>
    <w:rsid w:val="00573C15"/>
    <w:rsid w:val="005740AA"/>
    <w:rsid w:val="005771FC"/>
    <w:rsid w:val="00595A01"/>
    <w:rsid w:val="005A6105"/>
    <w:rsid w:val="005A73B0"/>
    <w:rsid w:val="005B3C7E"/>
    <w:rsid w:val="005D2AB7"/>
    <w:rsid w:val="005D388C"/>
    <w:rsid w:val="00607878"/>
    <w:rsid w:val="00610819"/>
    <w:rsid w:val="00620B91"/>
    <w:rsid w:val="0063790E"/>
    <w:rsid w:val="00645971"/>
    <w:rsid w:val="00676537"/>
    <w:rsid w:val="006C1BD8"/>
    <w:rsid w:val="006C79C2"/>
    <w:rsid w:val="007007AB"/>
    <w:rsid w:val="00701B28"/>
    <w:rsid w:val="00702743"/>
    <w:rsid w:val="007038DB"/>
    <w:rsid w:val="00731483"/>
    <w:rsid w:val="00740F29"/>
    <w:rsid w:val="007578DE"/>
    <w:rsid w:val="00763697"/>
    <w:rsid w:val="00766529"/>
    <w:rsid w:val="007705BB"/>
    <w:rsid w:val="007A5D40"/>
    <w:rsid w:val="007B4A89"/>
    <w:rsid w:val="007B5782"/>
    <w:rsid w:val="007C2775"/>
    <w:rsid w:val="007C2ED8"/>
    <w:rsid w:val="007C511D"/>
    <w:rsid w:val="007E5012"/>
    <w:rsid w:val="007F3198"/>
    <w:rsid w:val="007F35EF"/>
    <w:rsid w:val="008219F2"/>
    <w:rsid w:val="008245FB"/>
    <w:rsid w:val="0082669D"/>
    <w:rsid w:val="008364AC"/>
    <w:rsid w:val="00854A89"/>
    <w:rsid w:val="00865578"/>
    <w:rsid w:val="00890864"/>
    <w:rsid w:val="008A1044"/>
    <w:rsid w:val="008B7872"/>
    <w:rsid w:val="008E2011"/>
    <w:rsid w:val="008E37C8"/>
    <w:rsid w:val="008E5621"/>
    <w:rsid w:val="008E7B0F"/>
    <w:rsid w:val="008F0540"/>
    <w:rsid w:val="008F08E9"/>
    <w:rsid w:val="008F1C8B"/>
    <w:rsid w:val="009051BF"/>
    <w:rsid w:val="00922C85"/>
    <w:rsid w:val="00933FF3"/>
    <w:rsid w:val="00980F9F"/>
    <w:rsid w:val="009A6002"/>
    <w:rsid w:val="009C0F5B"/>
    <w:rsid w:val="009C231C"/>
    <w:rsid w:val="009D62E9"/>
    <w:rsid w:val="009E645D"/>
    <w:rsid w:val="009E64E3"/>
    <w:rsid w:val="009F126D"/>
    <w:rsid w:val="009F7C6C"/>
    <w:rsid w:val="00A059AB"/>
    <w:rsid w:val="00A13EE2"/>
    <w:rsid w:val="00A26A37"/>
    <w:rsid w:val="00A27A7F"/>
    <w:rsid w:val="00A42C2A"/>
    <w:rsid w:val="00A62B34"/>
    <w:rsid w:val="00A869B9"/>
    <w:rsid w:val="00A94005"/>
    <w:rsid w:val="00AA6A05"/>
    <w:rsid w:val="00AB2527"/>
    <w:rsid w:val="00AF0316"/>
    <w:rsid w:val="00AF5F79"/>
    <w:rsid w:val="00AF67EF"/>
    <w:rsid w:val="00B13575"/>
    <w:rsid w:val="00B13912"/>
    <w:rsid w:val="00B17B1F"/>
    <w:rsid w:val="00B24513"/>
    <w:rsid w:val="00B26DD3"/>
    <w:rsid w:val="00B35258"/>
    <w:rsid w:val="00B476F3"/>
    <w:rsid w:val="00B501E0"/>
    <w:rsid w:val="00B763BB"/>
    <w:rsid w:val="00BA6029"/>
    <w:rsid w:val="00BD4855"/>
    <w:rsid w:val="00BE311A"/>
    <w:rsid w:val="00BE40EF"/>
    <w:rsid w:val="00C042E0"/>
    <w:rsid w:val="00C206C3"/>
    <w:rsid w:val="00C242B8"/>
    <w:rsid w:val="00C41379"/>
    <w:rsid w:val="00C76383"/>
    <w:rsid w:val="00C7689A"/>
    <w:rsid w:val="00C8016E"/>
    <w:rsid w:val="00C83F55"/>
    <w:rsid w:val="00C9018A"/>
    <w:rsid w:val="00C92255"/>
    <w:rsid w:val="00C943BD"/>
    <w:rsid w:val="00CB0388"/>
    <w:rsid w:val="00CB6278"/>
    <w:rsid w:val="00CC2677"/>
    <w:rsid w:val="00CD2C13"/>
    <w:rsid w:val="00CE44EC"/>
    <w:rsid w:val="00CE5624"/>
    <w:rsid w:val="00CF2D42"/>
    <w:rsid w:val="00CF38B6"/>
    <w:rsid w:val="00D33DCD"/>
    <w:rsid w:val="00D4302F"/>
    <w:rsid w:val="00D473BE"/>
    <w:rsid w:val="00D47567"/>
    <w:rsid w:val="00D47F69"/>
    <w:rsid w:val="00D74716"/>
    <w:rsid w:val="00DA0BB7"/>
    <w:rsid w:val="00DA4100"/>
    <w:rsid w:val="00DC744B"/>
    <w:rsid w:val="00DE5BDD"/>
    <w:rsid w:val="00DE71ED"/>
    <w:rsid w:val="00E07A09"/>
    <w:rsid w:val="00E210FF"/>
    <w:rsid w:val="00E548F3"/>
    <w:rsid w:val="00E81E31"/>
    <w:rsid w:val="00EA6744"/>
    <w:rsid w:val="00EC5AC3"/>
    <w:rsid w:val="00EF3DD6"/>
    <w:rsid w:val="00EF599B"/>
    <w:rsid w:val="00EF680A"/>
    <w:rsid w:val="00F113BC"/>
    <w:rsid w:val="00F228E6"/>
    <w:rsid w:val="00F40185"/>
    <w:rsid w:val="00F41036"/>
    <w:rsid w:val="00F444E5"/>
    <w:rsid w:val="00F66AB5"/>
    <w:rsid w:val="00F70673"/>
    <w:rsid w:val="00F862D2"/>
    <w:rsid w:val="00F95367"/>
    <w:rsid w:val="00FA2BE4"/>
    <w:rsid w:val="00FD1355"/>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6C43C005"/>
  <w15:docId w15:val="{6BAD4540-BB85-46DE-826D-995B99F3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FB"/>
    <w:rPr>
      <w:rFonts w:ascii="Times New Roman" w:eastAsia="Times New Roman" w:hAnsi="Times New Roman"/>
    </w:rPr>
  </w:style>
  <w:style w:type="paragraph" w:styleId="Heading2">
    <w:name w:val="heading 2"/>
    <w:basedOn w:val="Normal"/>
    <w:next w:val="Normal"/>
    <w:link w:val="Heading2Char"/>
    <w:uiPriority w:val="9"/>
    <w:unhideWhenUsed/>
    <w:qFormat/>
    <w:rsid w:val="0037687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34B2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7687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7FB"/>
    <w:rPr>
      <w:b/>
      <w:sz w:val="28"/>
    </w:rPr>
  </w:style>
  <w:style w:type="character" w:customStyle="1" w:styleId="BodyTextChar">
    <w:name w:val="Body Text Char"/>
    <w:link w:val="BodyText"/>
    <w:rsid w:val="003577FB"/>
    <w:rPr>
      <w:rFonts w:ascii="Times New Roman" w:eastAsia="Times New Roman" w:hAnsi="Times New Roman" w:cs="Times New Roman"/>
      <w:b/>
      <w:sz w:val="28"/>
      <w:szCs w:val="20"/>
    </w:rPr>
  </w:style>
  <w:style w:type="paragraph" w:styleId="BodyTextIndent">
    <w:name w:val="Body Text Indent"/>
    <w:basedOn w:val="Normal"/>
    <w:link w:val="BodyTextIndentChar"/>
    <w:rsid w:val="003577FB"/>
    <w:pPr>
      <w:tabs>
        <w:tab w:val="left" w:pos="360"/>
      </w:tabs>
      <w:ind w:left="360" w:hanging="360"/>
    </w:pPr>
    <w:rPr>
      <w:sz w:val="24"/>
    </w:rPr>
  </w:style>
  <w:style w:type="character" w:customStyle="1" w:styleId="BodyTextIndentChar">
    <w:name w:val="Body Text Indent Char"/>
    <w:link w:val="BodyTextIndent"/>
    <w:rsid w:val="003577FB"/>
    <w:rPr>
      <w:rFonts w:ascii="Times New Roman" w:eastAsia="Times New Roman" w:hAnsi="Times New Roman" w:cs="Times New Roman"/>
      <w:sz w:val="24"/>
      <w:szCs w:val="20"/>
    </w:rPr>
  </w:style>
  <w:style w:type="paragraph" w:styleId="BodyTextIndent3">
    <w:name w:val="Body Text Indent 3"/>
    <w:basedOn w:val="Normal"/>
    <w:link w:val="BodyTextIndent3Char"/>
    <w:rsid w:val="003577FB"/>
    <w:pPr>
      <w:widowControl w:val="0"/>
      <w:tabs>
        <w:tab w:val="left" w:pos="720"/>
        <w:tab w:val="left" w:pos="1440"/>
        <w:tab w:val="left" w:pos="2520"/>
      </w:tabs>
      <w:ind w:left="720" w:hanging="720"/>
      <w:jc w:val="both"/>
    </w:pPr>
    <w:rPr>
      <w:rFonts w:ascii="Lucida Bright" w:hAnsi="Lucida Bright"/>
      <w:snapToGrid w:val="0"/>
      <w:color w:val="FF0000"/>
      <w:sz w:val="36"/>
    </w:rPr>
  </w:style>
  <w:style w:type="character" w:customStyle="1" w:styleId="BodyTextIndent3Char">
    <w:name w:val="Body Text Indent 3 Char"/>
    <w:link w:val="BodyTextIndent3"/>
    <w:rsid w:val="003577FB"/>
    <w:rPr>
      <w:rFonts w:ascii="Lucida Bright" w:eastAsia="Times New Roman" w:hAnsi="Lucida Bright" w:cs="Times New Roman"/>
      <w:snapToGrid w:val="0"/>
      <w:color w:val="FF0000"/>
      <w:sz w:val="36"/>
      <w:szCs w:val="20"/>
    </w:rPr>
  </w:style>
  <w:style w:type="paragraph" w:styleId="ListParagraph">
    <w:name w:val="List Paragraph"/>
    <w:basedOn w:val="Normal"/>
    <w:uiPriority w:val="34"/>
    <w:qFormat/>
    <w:rsid w:val="007F3198"/>
    <w:pPr>
      <w:ind w:left="720"/>
      <w:contextualSpacing/>
    </w:pPr>
  </w:style>
  <w:style w:type="paragraph" w:styleId="Header">
    <w:name w:val="header"/>
    <w:basedOn w:val="Normal"/>
    <w:link w:val="HeaderChar"/>
    <w:uiPriority w:val="99"/>
    <w:unhideWhenUsed/>
    <w:rsid w:val="00391B72"/>
    <w:pPr>
      <w:tabs>
        <w:tab w:val="center" w:pos="4680"/>
        <w:tab w:val="right" w:pos="9360"/>
      </w:tabs>
    </w:pPr>
  </w:style>
  <w:style w:type="character" w:customStyle="1" w:styleId="HeaderChar">
    <w:name w:val="Header Char"/>
    <w:link w:val="Header"/>
    <w:uiPriority w:val="99"/>
    <w:rsid w:val="00391B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1B72"/>
    <w:pPr>
      <w:tabs>
        <w:tab w:val="center" w:pos="4680"/>
        <w:tab w:val="right" w:pos="9360"/>
      </w:tabs>
    </w:pPr>
  </w:style>
  <w:style w:type="character" w:customStyle="1" w:styleId="FooterChar">
    <w:name w:val="Footer Char"/>
    <w:link w:val="Footer"/>
    <w:uiPriority w:val="99"/>
    <w:rsid w:val="00391B72"/>
    <w:rPr>
      <w:rFonts w:ascii="Times New Roman" w:eastAsia="Times New Roman" w:hAnsi="Times New Roman" w:cs="Times New Roman"/>
      <w:sz w:val="20"/>
      <w:szCs w:val="20"/>
    </w:rPr>
  </w:style>
  <w:style w:type="character" w:customStyle="1" w:styleId="Heading2Char">
    <w:name w:val="Heading 2 Char"/>
    <w:link w:val="Heading2"/>
    <w:uiPriority w:val="9"/>
    <w:rsid w:val="00376873"/>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376873"/>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E311A"/>
    <w:rPr>
      <w:rFonts w:ascii="Tahoma" w:hAnsi="Tahoma" w:cs="Tahoma"/>
      <w:sz w:val="16"/>
      <w:szCs w:val="16"/>
    </w:rPr>
  </w:style>
  <w:style w:type="character" w:customStyle="1" w:styleId="BalloonTextChar">
    <w:name w:val="Balloon Text Char"/>
    <w:link w:val="BalloonText"/>
    <w:uiPriority w:val="99"/>
    <w:semiHidden/>
    <w:rsid w:val="00BE311A"/>
    <w:rPr>
      <w:rFonts w:ascii="Tahoma" w:eastAsia="Times New Roman" w:hAnsi="Tahoma" w:cs="Tahoma"/>
      <w:sz w:val="16"/>
      <w:szCs w:val="16"/>
    </w:rPr>
  </w:style>
  <w:style w:type="character" w:styleId="Hyperlink">
    <w:name w:val="Hyperlink"/>
    <w:uiPriority w:val="99"/>
    <w:unhideWhenUsed/>
    <w:rsid w:val="009F126D"/>
    <w:rPr>
      <w:color w:val="0000FF"/>
      <w:u w:val="single"/>
    </w:rPr>
  </w:style>
  <w:style w:type="character" w:customStyle="1" w:styleId="Heading3Char">
    <w:name w:val="Heading 3 Char"/>
    <w:link w:val="Heading3"/>
    <w:uiPriority w:val="9"/>
    <w:rsid w:val="00234B27"/>
    <w:rPr>
      <w:rFonts w:ascii="Cambria" w:eastAsia="Times New Roman" w:hAnsi="Cambria" w:cs="Times New Roman"/>
      <w:b/>
      <w:bCs/>
      <w:sz w:val="26"/>
      <w:szCs w:val="26"/>
    </w:rPr>
  </w:style>
  <w:style w:type="character" w:styleId="FollowedHyperlink">
    <w:name w:val="FollowedHyperlink"/>
    <w:uiPriority w:val="99"/>
    <w:semiHidden/>
    <w:unhideWhenUsed/>
    <w:rsid w:val="00571AD0"/>
    <w:rPr>
      <w:color w:val="800080"/>
      <w:u w:val="single"/>
    </w:rPr>
  </w:style>
  <w:style w:type="paragraph" w:styleId="NormalWeb">
    <w:name w:val="Normal (Web)"/>
    <w:basedOn w:val="Normal"/>
    <w:uiPriority w:val="99"/>
    <w:unhideWhenUsed/>
    <w:rsid w:val="00571AD0"/>
    <w:pPr>
      <w:spacing w:before="100" w:beforeAutospacing="1" w:after="100" w:afterAutospacing="1"/>
    </w:pPr>
    <w:rPr>
      <w:rFonts w:eastAsia="Calibri"/>
      <w:sz w:val="24"/>
      <w:szCs w:val="24"/>
    </w:rPr>
  </w:style>
  <w:style w:type="paragraph" w:styleId="PlainText">
    <w:name w:val="Plain Text"/>
    <w:basedOn w:val="Normal"/>
    <w:link w:val="PlainTextChar"/>
    <w:uiPriority w:val="99"/>
    <w:unhideWhenUsed/>
    <w:rsid w:val="00DE71ED"/>
    <w:rPr>
      <w:rFonts w:ascii="Calibri" w:eastAsia="Calibri" w:hAnsi="Calibri"/>
      <w:sz w:val="22"/>
      <w:szCs w:val="21"/>
    </w:rPr>
  </w:style>
  <w:style w:type="character" w:customStyle="1" w:styleId="PlainTextChar">
    <w:name w:val="Plain Text Char"/>
    <w:link w:val="PlainText"/>
    <w:uiPriority w:val="99"/>
    <w:rsid w:val="00DE71ED"/>
    <w:rPr>
      <w:sz w:val="22"/>
      <w:szCs w:val="21"/>
    </w:rPr>
  </w:style>
  <w:style w:type="paragraph" w:customStyle="1" w:styleId="Default">
    <w:name w:val="Default"/>
    <w:rsid w:val="004A7206"/>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38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2485">
      <w:bodyDiv w:val="1"/>
      <w:marLeft w:val="0"/>
      <w:marRight w:val="0"/>
      <w:marTop w:val="0"/>
      <w:marBottom w:val="0"/>
      <w:divBdr>
        <w:top w:val="none" w:sz="0" w:space="0" w:color="auto"/>
        <w:left w:val="none" w:sz="0" w:space="0" w:color="auto"/>
        <w:bottom w:val="none" w:sz="0" w:space="0" w:color="auto"/>
        <w:right w:val="none" w:sz="0" w:space="0" w:color="auto"/>
      </w:divBdr>
    </w:div>
    <w:div w:id="317464531">
      <w:bodyDiv w:val="1"/>
      <w:marLeft w:val="0"/>
      <w:marRight w:val="0"/>
      <w:marTop w:val="0"/>
      <w:marBottom w:val="0"/>
      <w:divBdr>
        <w:top w:val="none" w:sz="0" w:space="0" w:color="auto"/>
        <w:left w:val="none" w:sz="0" w:space="0" w:color="auto"/>
        <w:bottom w:val="none" w:sz="0" w:space="0" w:color="auto"/>
        <w:right w:val="none" w:sz="0" w:space="0" w:color="auto"/>
      </w:divBdr>
    </w:div>
    <w:div w:id="487525588">
      <w:bodyDiv w:val="1"/>
      <w:marLeft w:val="0"/>
      <w:marRight w:val="0"/>
      <w:marTop w:val="0"/>
      <w:marBottom w:val="0"/>
      <w:divBdr>
        <w:top w:val="none" w:sz="0" w:space="0" w:color="auto"/>
        <w:left w:val="none" w:sz="0" w:space="0" w:color="auto"/>
        <w:bottom w:val="none" w:sz="0" w:space="0" w:color="auto"/>
        <w:right w:val="none" w:sz="0" w:space="0" w:color="auto"/>
      </w:divBdr>
    </w:div>
    <w:div w:id="630474810">
      <w:bodyDiv w:val="1"/>
      <w:marLeft w:val="0"/>
      <w:marRight w:val="0"/>
      <w:marTop w:val="0"/>
      <w:marBottom w:val="0"/>
      <w:divBdr>
        <w:top w:val="none" w:sz="0" w:space="0" w:color="auto"/>
        <w:left w:val="none" w:sz="0" w:space="0" w:color="auto"/>
        <w:bottom w:val="none" w:sz="0" w:space="0" w:color="auto"/>
        <w:right w:val="none" w:sz="0" w:space="0" w:color="auto"/>
      </w:divBdr>
    </w:div>
    <w:div w:id="729034355">
      <w:bodyDiv w:val="1"/>
      <w:marLeft w:val="0"/>
      <w:marRight w:val="0"/>
      <w:marTop w:val="0"/>
      <w:marBottom w:val="0"/>
      <w:divBdr>
        <w:top w:val="none" w:sz="0" w:space="0" w:color="auto"/>
        <w:left w:val="none" w:sz="0" w:space="0" w:color="auto"/>
        <w:bottom w:val="none" w:sz="0" w:space="0" w:color="auto"/>
        <w:right w:val="none" w:sz="0" w:space="0" w:color="auto"/>
      </w:divBdr>
    </w:div>
    <w:div w:id="758215561">
      <w:bodyDiv w:val="1"/>
      <w:marLeft w:val="0"/>
      <w:marRight w:val="0"/>
      <w:marTop w:val="0"/>
      <w:marBottom w:val="0"/>
      <w:divBdr>
        <w:top w:val="none" w:sz="0" w:space="0" w:color="auto"/>
        <w:left w:val="none" w:sz="0" w:space="0" w:color="auto"/>
        <w:bottom w:val="none" w:sz="0" w:space="0" w:color="auto"/>
        <w:right w:val="none" w:sz="0" w:space="0" w:color="auto"/>
      </w:divBdr>
    </w:div>
    <w:div w:id="932592506">
      <w:bodyDiv w:val="1"/>
      <w:marLeft w:val="0"/>
      <w:marRight w:val="0"/>
      <w:marTop w:val="0"/>
      <w:marBottom w:val="0"/>
      <w:divBdr>
        <w:top w:val="none" w:sz="0" w:space="0" w:color="auto"/>
        <w:left w:val="none" w:sz="0" w:space="0" w:color="auto"/>
        <w:bottom w:val="none" w:sz="0" w:space="0" w:color="auto"/>
        <w:right w:val="none" w:sz="0" w:space="0" w:color="auto"/>
      </w:divBdr>
    </w:div>
    <w:div w:id="1024481816">
      <w:bodyDiv w:val="1"/>
      <w:marLeft w:val="0"/>
      <w:marRight w:val="0"/>
      <w:marTop w:val="0"/>
      <w:marBottom w:val="0"/>
      <w:divBdr>
        <w:top w:val="none" w:sz="0" w:space="0" w:color="auto"/>
        <w:left w:val="none" w:sz="0" w:space="0" w:color="auto"/>
        <w:bottom w:val="none" w:sz="0" w:space="0" w:color="auto"/>
        <w:right w:val="none" w:sz="0" w:space="0" w:color="auto"/>
      </w:divBdr>
    </w:div>
    <w:div w:id="1316299169">
      <w:bodyDiv w:val="1"/>
      <w:marLeft w:val="0"/>
      <w:marRight w:val="0"/>
      <w:marTop w:val="0"/>
      <w:marBottom w:val="0"/>
      <w:divBdr>
        <w:top w:val="none" w:sz="0" w:space="0" w:color="auto"/>
        <w:left w:val="none" w:sz="0" w:space="0" w:color="auto"/>
        <w:bottom w:val="none" w:sz="0" w:space="0" w:color="auto"/>
        <w:right w:val="none" w:sz="0" w:space="0" w:color="auto"/>
      </w:divBdr>
    </w:div>
    <w:div w:id="1452821342">
      <w:bodyDiv w:val="1"/>
      <w:marLeft w:val="0"/>
      <w:marRight w:val="0"/>
      <w:marTop w:val="0"/>
      <w:marBottom w:val="0"/>
      <w:divBdr>
        <w:top w:val="none" w:sz="0" w:space="0" w:color="auto"/>
        <w:left w:val="none" w:sz="0" w:space="0" w:color="auto"/>
        <w:bottom w:val="none" w:sz="0" w:space="0" w:color="auto"/>
        <w:right w:val="none" w:sz="0" w:space="0" w:color="auto"/>
      </w:divBdr>
    </w:div>
    <w:div w:id="1539471638">
      <w:bodyDiv w:val="1"/>
      <w:marLeft w:val="0"/>
      <w:marRight w:val="0"/>
      <w:marTop w:val="0"/>
      <w:marBottom w:val="0"/>
      <w:divBdr>
        <w:top w:val="none" w:sz="0" w:space="0" w:color="auto"/>
        <w:left w:val="none" w:sz="0" w:space="0" w:color="auto"/>
        <w:bottom w:val="none" w:sz="0" w:space="0" w:color="auto"/>
        <w:right w:val="none" w:sz="0" w:space="0" w:color="auto"/>
      </w:divBdr>
    </w:div>
    <w:div w:id="1684555817">
      <w:bodyDiv w:val="1"/>
      <w:marLeft w:val="0"/>
      <w:marRight w:val="0"/>
      <w:marTop w:val="0"/>
      <w:marBottom w:val="0"/>
      <w:divBdr>
        <w:top w:val="none" w:sz="0" w:space="0" w:color="auto"/>
        <w:left w:val="none" w:sz="0" w:space="0" w:color="auto"/>
        <w:bottom w:val="none" w:sz="0" w:space="0" w:color="auto"/>
        <w:right w:val="none" w:sz="0" w:space="0" w:color="auto"/>
      </w:divBdr>
    </w:div>
    <w:div w:id="1760834245">
      <w:bodyDiv w:val="1"/>
      <w:marLeft w:val="0"/>
      <w:marRight w:val="0"/>
      <w:marTop w:val="0"/>
      <w:marBottom w:val="0"/>
      <w:divBdr>
        <w:top w:val="none" w:sz="0" w:space="0" w:color="auto"/>
        <w:left w:val="none" w:sz="0" w:space="0" w:color="auto"/>
        <w:bottom w:val="none" w:sz="0" w:space="0" w:color="auto"/>
        <w:right w:val="none" w:sz="0" w:space="0" w:color="auto"/>
      </w:divBdr>
    </w:div>
    <w:div w:id="1893614004">
      <w:bodyDiv w:val="1"/>
      <w:marLeft w:val="0"/>
      <w:marRight w:val="0"/>
      <w:marTop w:val="0"/>
      <w:marBottom w:val="0"/>
      <w:divBdr>
        <w:top w:val="none" w:sz="0" w:space="0" w:color="auto"/>
        <w:left w:val="none" w:sz="0" w:space="0" w:color="auto"/>
        <w:bottom w:val="none" w:sz="0" w:space="0" w:color="auto"/>
        <w:right w:val="none" w:sz="0" w:space="0" w:color="auto"/>
      </w:divBdr>
    </w:div>
    <w:div w:id="2002999187">
      <w:bodyDiv w:val="1"/>
      <w:marLeft w:val="0"/>
      <w:marRight w:val="0"/>
      <w:marTop w:val="0"/>
      <w:marBottom w:val="0"/>
      <w:divBdr>
        <w:top w:val="none" w:sz="0" w:space="0" w:color="auto"/>
        <w:left w:val="none" w:sz="0" w:space="0" w:color="auto"/>
        <w:bottom w:val="none" w:sz="0" w:space="0" w:color="auto"/>
        <w:right w:val="none" w:sz="0" w:space="0" w:color="auto"/>
      </w:divBdr>
    </w:div>
    <w:div w:id="21174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rokeecountyga.gov/CDBG/" TargetMode="External"/><Relationship Id="rId13" Type="http://schemas.openxmlformats.org/officeDocument/2006/relationships/hyperlink" Target="http://hud.maps.arcgis.com/apps/Viewer/index.html?appid=9642c475e56f49efb6e62f2d8a846a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fr.gov/cgi-bin/searchECFR?ob=r&amp;idno=2&amp;q1=200&amp;rgn1=PARTNBR&amp;op2=and&amp;q2=&amp;rgn2=Part&amp;op3=and&amp;q3=&amp;rgn3=Section&amp;SID=0b2a024b8b4207b1e1c96c7d7227a7fb&amp;mc=tr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searchECFR?idno=24&amp;q1=85&amp;rgn1=PARTNBR&amp;op2=and&amp;q2=&amp;rgn2=Pa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cfr.gov/cgi-bin/searchECFR?ob=r&amp;idno=24&amp;q1=84&amp;rgn1=PARTNBR&amp;op2=and&amp;q2=&amp;rgn2=Part&amp;op3=and&amp;q3=&amp;rgn3=Section&amp;SID=0b2a024b8b4207b1e1c96c7d7227a7fb&amp;mc=true" TargetMode="External"/><Relationship Id="rId4" Type="http://schemas.openxmlformats.org/officeDocument/2006/relationships/settings" Target="settings.xml"/><Relationship Id="rId9" Type="http://schemas.openxmlformats.org/officeDocument/2006/relationships/hyperlink" Target="http://www.cherokeega.com/CDB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BB419-EFC6-4E25-9C07-9B5AF17E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3322</Words>
  <Characters>18841</Characters>
  <Application>Microsoft Office Word</Application>
  <DocSecurity>0</DocSecurity>
  <Lines>418</Lines>
  <Paragraphs>209</Paragraphs>
  <ScaleCrop>false</ScaleCrop>
  <HeadingPairs>
    <vt:vector size="2" baseType="variant">
      <vt:variant>
        <vt:lpstr>Title</vt:lpstr>
      </vt:variant>
      <vt:variant>
        <vt:i4>1</vt:i4>
      </vt:variant>
    </vt:vector>
  </HeadingPairs>
  <TitlesOfParts>
    <vt:vector size="1" baseType="lpstr">
      <vt:lpstr/>
    </vt:vector>
  </TitlesOfParts>
  <Company>Cherokee County</Company>
  <LinksUpToDate>false</LinksUpToDate>
  <CharactersWithSpaces>21954</CharactersWithSpaces>
  <SharedDoc>false</SharedDoc>
  <HLinks>
    <vt:vector size="18" baseType="variant">
      <vt:variant>
        <vt:i4>2490427</vt:i4>
      </vt:variant>
      <vt:variant>
        <vt:i4>6</vt:i4>
      </vt:variant>
      <vt:variant>
        <vt:i4>0</vt:i4>
      </vt:variant>
      <vt:variant>
        <vt:i4>5</vt:i4>
      </vt:variant>
      <vt:variant>
        <vt:lpwstr>http://www.ecfr.gov/cgi-bin/text-idx?SID=f73195fc2defe3739f8325e82b2de72e&amp;tpl=/ecfrbrowse/Title24/24cfr84_main_02.tpl</vt:lpwstr>
      </vt:variant>
      <vt:variant>
        <vt:lpwstr/>
      </vt:variant>
      <vt:variant>
        <vt:i4>2687036</vt:i4>
      </vt:variant>
      <vt:variant>
        <vt:i4>3</vt:i4>
      </vt:variant>
      <vt:variant>
        <vt:i4>0</vt:i4>
      </vt:variant>
      <vt:variant>
        <vt:i4>5</vt:i4>
      </vt:variant>
      <vt:variant>
        <vt:lpwstr>http://www.cherokeega.com/Finance/documents.cfm</vt:lpwstr>
      </vt:variant>
      <vt:variant>
        <vt:lpwstr/>
      </vt:variant>
      <vt:variant>
        <vt:i4>2949162</vt:i4>
      </vt:variant>
      <vt:variant>
        <vt:i4>0</vt:i4>
      </vt:variant>
      <vt:variant>
        <vt:i4>0</vt:i4>
      </vt:variant>
      <vt:variant>
        <vt:i4>5</vt:i4>
      </vt:variant>
      <vt:variant>
        <vt:lpwstr>http://www.cherokeega.com/CDBG/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mpieper</dc:creator>
  <cp:lastModifiedBy>Ashley Witcher</cp:lastModifiedBy>
  <cp:revision>68</cp:revision>
  <cp:lastPrinted>2026-04-02T17:43:00Z</cp:lastPrinted>
  <dcterms:created xsi:type="dcterms:W3CDTF">2025-01-29T19:46:00Z</dcterms:created>
  <dcterms:modified xsi:type="dcterms:W3CDTF">2026-04-02T19:23:00Z</dcterms:modified>
</cp:coreProperties>
</file>